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5E5E9" w14:textId="77777777" w:rsidR="001808C5" w:rsidRDefault="001808C5">
      <w:pPr>
        <w:spacing w:after="43" w:line="240" w:lineRule="auto"/>
        <w:jc w:val="both"/>
        <w:rPr>
          <w:rFonts w:ascii="Cambria" w:hAnsi="Cambria" w:cs="Arial"/>
          <w:color w:val="000000" w:themeColor="text1"/>
        </w:rPr>
      </w:pPr>
    </w:p>
    <w:p w14:paraId="5841DAA8" w14:textId="77777777" w:rsidR="001808C5" w:rsidRDefault="001808C5">
      <w:pPr>
        <w:widowControl w:val="0"/>
        <w:spacing w:after="43" w:line="240" w:lineRule="auto"/>
        <w:jc w:val="center"/>
        <w:textAlignment w:val="baseline"/>
        <w:rPr>
          <w:b/>
          <w:bCs/>
          <w:color w:val="333333"/>
        </w:rPr>
      </w:pPr>
    </w:p>
    <w:p w14:paraId="716E5604" w14:textId="77777777" w:rsidR="001808C5" w:rsidRDefault="001808C5">
      <w:pPr>
        <w:widowControl w:val="0"/>
        <w:spacing w:after="43" w:line="240" w:lineRule="auto"/>
        <w:jc w:val="center"/>
        <w:textAlignment w:val="baseline"/>
        <w:rPr>
          <w:b/>
          <w:bCs/>
          <w:color w:val="333333"/>
        </w:rPr>
      </w:pPr>
    </w:p>
    <w:p w14:paraId="30E6C261" w14:textId="77777777" w:rsidR="001808C5" w:rsidRDefault="001808C5">
      <w:pPr>
        <w:widowControl w:val="0"/>
        <w:spacing w:after="43" w:line="240" w:lineRule="auto"/>
        <w:jc w:val="center"/>
        <w:textAlignment w:val="baseline"/>
        <w:rPr>
          <w:b/>
          <w:bCs/>
          <w:color w:val="333333"/>
        </w:rPr>
      </w:pPr>
    </w:p>
    <w:p w14:paraId="1FBBBE82" w14:textId="77777777" w:rsidR="001808C5" w:rsidRDefault="001808C5">
      <w:pPr>
        <w:widowControl w:val="0"/>
        <w:spacing w:after="43" w:line="240" w:lineRule="auto"/>
        <w:jc w:val="center"/>
        <w:textAlignment w:val="baseline"/>
        <w:rPr>
          <w:b/>
          <w:bCs/>
          <w:color w:val="333333"/>
        </w:rPr>
      </w:pPr>
    </w:p>
    <w:p w14:paraId="00884EB5" w14:textId="77777777" w:rsidR="001808C5" w:rsidRDefault="001808C5">
      <w:pPr>
        <w:widowControl w:val="0"/>
        <w:spacing w:after="43" w:line="240" w:lineRule="auto"/>
        <w:jc w:val="center"/>
        <w:textAlignment w:val="baseline"/>
        <w:rPr>
          <w:b/>
          <w:bCs/>
          <w:color w:val="333333"/>
        </w:rPr>
      </w:pPr>
    </w:p>
    <w:p w14:paraId="08402231" w14:textId="77777777" w:rsidR="001808C5" w:rsidRDefault="001808C5">
      <w:pPr>
        <w:widowControl w:val="0"/>
        <w:spacing w:after="43" w:line="240" w:lineRule="auto"/>
        <w:jc w:val="center"/>
        <w:textAlignment w:val="baseline"/>
        <w:rPr>
          <w:b/>
          <w:bCs/>
          <w:color w:val="333333"/>
        </w:rPr>
      </w:pPr>
    </w:p>
    <w:p w14:paraId="1F6C5A44" w14:textId="77777777" w:rsidR="001808C5" w:rsidRDefault="001808C5">
      <w:pPr>
        <w:widowControl w:val="0"/>
        <w:spacing w:after="43" w:line="240" w:lineRule="auto"/>
        <w:jc w:val="center"/>
        <w:textAlignment w:val="baseline"/>
        <w:rPr>
          <w:b/>
          <w:bCs/>
          <w:color w:val="333333"/>
        </w:rPr>
      </w:pPr>
    </w:p>
    <w:p w14:paraId="1ACFA4FB" w14:textId="77777777" w:rsidR="001808C5" w:rsidRDefault="001808C5">
      <w:pPr>
        <w:widowControl w:val="0"/>
        <w:spacing w:after="43" w:line="240" w:lineRule="auto"/>
        <w:jc w:val="center"/>
        <w:textAlignment w:val="baseline"/>
        <w:rPr>
          <w:b/>
          <w:bCs/>
          <w:color w:val="333333"/>
        </w:rPr>
      </w:pPr>
    </w:p>
    <w:p w14:paraId="2AF8EAD8" w14:textId="77777777" w:rsidR="001808C5" w:rsidRDefault="001808C5">
      <w:pPr>
        <w:widowControl w:val="0"/>
        <w:spacing w:after="43" w:line="240" w:lineRule="auto"/>
        <w:jc w:val="center"/>
        <w:textAlignment w:val="baseline"/>
        <w:rPr>
          <w:b/>
          <w:bCs/>
          <w:color w:val="333333"/>
        </w:rPr>
      </w:pPr>
    </w:p>
    <w:p w14:paraId="2A561E66" w14:textId="77777777" w:rsidR="001808C5" w:rsidRDefault="001808C5">
      <w:pPr>
        <w:widowControl w:val="0"/>
        <w:spacing w:after="43" w:line="240" w:lineRule="auto"/>
        <w:jc w:val="center"/>
        <w:textAlignment w:val="baseline"/>
        <w:rPr>
          <w:b/>
          <w:bCs/>
          <w:color w:val="333333"/>
        </w:rPr>
      </w:pPr>
    </w:p>
    <w:p w14:paraId="44D8FA8C" w14:textId="77777777" w:rsidR="001808C5" w:rsidRDefault="001808C5">
      <w:pPr>
        <w:widowControl w:val="0"/>
        <w:spacing w:after="43" w:line="240" w:lineRule="auto"/>
        <w:jc w:val="center"/>
        <w:textAlignment w:val="baseline"/>
        <w:rPr>
          <w:b/>
          <w:bCs/>
          <w:color w:val="333333"/>
        </w:rPr>
      </w:pPr>
    </w:p>
    <w:p w14:paraId="531093A1" w14:textId="77777777" w:rsidR="001808C5" w:rsidRDefault="001808C5">
      <w:pPr>
        <w:widowControl w:val="0"/>
        <w:spacing w:after="43" w:line="240" w:lineRule="auto"/>
        <w:jc w:val="center"/>
        <w:textAlignment w:val="baseline"/>
        <w:rPr>
          <w:b/>
          <w:bCs/>
          <w:color w:val="333333"/>
        </w:rPr>
      </w:pPr>
    </w:p>
    <w:p w14:paraId="3DFC63A7" w14:textId="77777777" w:rsidR="001808C5" w:rsidRDefault="001808C5">
      <w:pPr>
        <w:widowControl w:val="0"/>
        <w:spacing w:after="43" w:line="240" w:lineRule="auto"/>
        <w:jc w:val="center"/>
        <w:textAlignment w:val="baseline"/>
        <w:rPr>
          <w:b/>
          <w:bCs/>
          <w:color w:val="333333"/>
        </w:rPr>
      </w:pPr>
    </w:p>
    <w:p w14:paraId="1687C12E" w14:textId="77777777" w:rsidR="001808C5" w:rsidRDefault="001808C5">
      <w:pPr>
        <w:widowControl w:val="0"/>
        <w:spacing w:after="43" w:line="240" w:lineRule="auto"/>
        <w:jc w:val="center"/>
        <w:textAlignment w:val="baseline"/>
        <w:rPr>
          <w:b/>
          <w:bCs/>
          <w:color w:val="333333"/>
        </w:rPr>
      </w:pPr>
    </w:p>
    <w:p w14:paraId="710ACE6F" w14:textId="77777777" w:rsidR="001808C5" w:rsidRDefault="001808C5">
      <w:pPr>
        <w:widowControl w:val="0"/>
        <w:spacing w:after="43" w:line="240" w:lineRule="auto"/>
        <w:jc w:val="center"/>
        <w:textAlignment w:val="baseline"/>
        <w:rPr>
          <w:b/>
          <w:bCs/>
          <w:color w:val="333333"/>
        </w:rPr>
      </w:pPr>
    </w:p>
    <w:p w14:paraId="469E7887" w14:textId="77777777" w:rsidR="001808C5" w:rsidRDefault="001808C5">
      <w:pPr>
        <w:widowControl w:val="0"/>
        <w:spacing w:after="43" w:line="240" w:lineRule="auto"/>
        <w:jc w:val="center"/>
        <w:textAlignment w:val="baseline"/>
        <w:rPr>
          <w:b/>
          <w:bCs/>
          <w:color w:val="333333"/>
        </w:rPr>
      </w:pPr>
    </w:p>
    <w:p w14:paraId="4882A4CA" w14:textId="77777777" w:rsidR="001808C5" w:rsidRDefault="001808C5">
      <w:pPr>
        <w:widowControl w:val="0"/>
        <w:spacing w:after="43" w:line="240" w:lineRule="auto"/>
        <w:jc w:val="center"/>
        <w:textAlignment w:val="baseline"/>
        <w:rPr>
          <w:b/>
          <w:bCs/>
          <w:color w:val="333333"/>
        </w:rPr>
      </w:pPr>
    </w:p>
    <w:p w14:paraId="56F8B9BD" w14:textId="77777777" w:rsidR="001808C5" w:rsidRDefault="001808C5">
      <w:pPr>
        <w:widowControl w:val="0"/>
        <w:spacing w:after="43" w:line="240" w:lineRule="auto"/>
        <w:jc w:val="center"/>
        <w:textAlignment w:val="baseline"/>
        <w:rPr>
          <w:b/>
          <w:bCs/>
          <w:color w:val="333333"/>
        </w:rPr>
      </w:pPr>
    </w:p>
    <w:p w14:paraId="1EFA7821" w14:textId="77777777" w:rsidR="001808C5" w:rsidRDefault="001808C5">
      <w:pPr>
        <w:widowControl w:val="0"/>
        <w:spacing w:after="43" w:line="240" w:lineRule="auto"/>
        <w:jc w:val="center"/>
        <w:textAlignment w:val="baseline"/>
        <w:rPr>
          <w:b/>
          <w:bCs/>
          <w:color w:val="333333"/>
        </w:rPr>
      </w:pPr>
    </w:p>
    <w:p w14:paraId="09DF561E" w14:textId="77777777" w:rsidR="001808C5" w:rsidRDefault="001808C5">
      <w:pPr>
        <w:widowControl w:val="0"/>
        <w:spacing w:after="43" w:line="240" w:lineRule="auto"/>
        <w:jc w:val="center"/>
        <w:textAlignment w:val="baseline"/>
        <w:rPr>
          <w:b/>
          <w:bCs/>
          <w:color w:val="333333"/>
        </w:rPr>
      </w:pPr>
    </w:p>
    <w:p w14:paraId="57F7855A" w14:textId="77777777" w:rsidR="001808C5" w:rsidRDefault="001808C5">
      <w:pPr>
        <w:widowControl w:val="0"/>
        <w:spacing w:after="43" w:line="240" w:lineRule="auto"/>
        <w:jc w:val="center"/>
        <w:textAlignment w:val="baseline"/>
        <w:rPr>
          <w:b/>
          <w:bCs/>
          <w:color w:val="333333"/>
        </w:rPr>
      </w:pPr>
    </w:p>
    <w:p w14:paraId="4DC3C056" w14:textId="77777777" w:rsidR="001808C5" w:rsidRDefault="001808C5">
      <w:pPr>
        <w:widowControl w:val="0"/>
        <w:spacing w:after="43" w:line="240" w:lineRule="auto"/>
        <w:jc w:val="center"/>
        <w:textAlignment w:val="baseline"/>
        <w:rPr>
          <w:b/>
          <w:bCs/>
          <w:color w:val="333333"/>
        </w:rPr>
      </w:pPr>
    </w:p>
    <w:p w14:paraId="69B679A2" w14:textId="77777777" w:rsidR="001808C5" w:rsidRDefault="00A833D3">
      <w:pPr>
        <w:widowControl w:val="0"/>
        <w:spacing w:after="43" w:line="240" w:lineRule="auto"/>
        <w:jc w:val="center"/>
        <w:textAlignment w:val="baseline"/>
        <w:rPr>
          <w:rFonts w:ascii="Cambria" w:eastAsia="Times New Roman" w:hAnsi="Cambria" w:cs="Arial"/>
          <w:sz w:val="32"/>
          <w:szCs w:val="32"/>
          <w:lang w:eastAsia="es-ES"/>
        </w:rPr>
      </w:pPr>
      <w:r>
        <w:rPr>
          <w:rFonts w:eastAsia="Times New Roman" w:cs="Arial"/>
          <w:b/>
          <w:bCs/>
          <w:color w:val="333333"/>
          <w:sz w:val="32"/>
          <w:szCs w:val="32"/>
          <w:lang w:eastAsia="es-ES"/>
        </w:rPr>
        <w:t>Departamento de Edificación y Obra Civil</w:t>
      </w:r>
    </w:p>
    <w:p w14:paraId="18652641" w14:textId="77777777" w:rsidR="001808C5" w:rsidRDefault="00A833D3">
      <w:pPr>
        <w:widowControl w:val="0"/>
        <w:spacing w:after="43" w:line="240" w:lineRule="auto"/>
        <w:jc w:val="center"/>
        <w:textAlignment w:val="baseline"/>
        <w:rPr>
          <w:rFonts w:ascii="Cambria" w:eastAsia="Times New Roman" w:hAnsi="Cambria" w:cs="Arial"/>
          <w:sz w:val="32"/>
          <w:szCs w:val="32"/>
          <w:lang w:eastAsia="es-ES"/>
        </w:rPr>
      </w:pPr>
      <w:r>
        <w:rPr>
          <w:rFonts w:eastAsia="Times New Roman" w:cs="Arial"/>
          <w:sz w:val="32"/>
          <w:szCs w:val="32"/>
          <w:lang w:eastAsia="es-ES"/>
        </w:rPr>
        <w:t xml:space="preserve">CFGS: </w:t>
      </w:r>
      <w:r>
        <w:rPr>
          <w:rFonts w:eastAsia="Times New Roman" w:cs="Arial"/>
          <w:b/>
          <w:bCs/>
          <w:sz w:val="32"/>
          <w:szCs w:val="32"/>
          <w:lang w:eastAsia="es-ES"/>
        </w:rPr>
        <w:t>Proyectos de Obra Civil</w:t>
      </w:r>
      <w:r>
        <w:rPr>
          <w:rFonts w:eastAsia="Times New Roman" w:cs="Arial"/>
          <w:sz w:val="32"/>
          <w:szCs w:val="32"/>
          <w:lang w:eastAsia="es-ES"/>
        </w:rPr>
        <w:t>.</w:t>
      </w:r>
    </w:p>
    <w:p w14:paraId="7B793C63" w14:textId="77777777" w:rsidR="001808C5" w:rsidRDefault="00A833D3">
      <w:pPr>
        <w:widowControl w:val="0"/>
        <w:spacing w:after="43" w:line="240" w:lineRule="auto"/>
        <w:jc w:val="center"/>
        <w:textAlignment w:val="baseline"/>
        <w:rPr>
          <w:rFonts w:ascii="Cambria" w:eastAsia="Times New Roman" w:hAnsi="Cambria" w:cs="Arial"/>
          <w:sz w:val="32"/>
          <w:szCs w:val="32"/>
          <w:lang w:eastAsia="es-ES"/>
        </w:rPr>
      </w:pPr>
      <w:r>
        <w:rPr>
          <w:rFonts w:eastAsia="Times New Roman" w:cs="Arial"/>
          <w:sz w:val="32"/>
          <w:szCs w:val="32"/>
          <w:lang w:eastAsia="es-ES"/>
        </w:rPr>
        <w:t>Grupo: EOC 302-1K</w:t>
      </w:r>
    </w:p>
    <w:p w14:paraId="750EABAE" w14:textId="77777777" w:rsidR="001808C5" w:rsidRDefault="00A833D3">
      <w:pPr>
        <w:widowControl w:val="0"/>
        <w:spacing w:after="43" w:line="240" w:lineRule="auto"/>
        <w:jc w:val="center"/>
        <w:textAlignment w:val="baseline"/>
        <w:rPr>
          <w:rFonts w:ascii="Cambria" w:eastAsia="Times New Roman" w:hAnsi="Cambria" w:cs="Arial"/>
          <w:sz w:val="32"/>
          <w:szCs w:val="32"/>
          <w:lang w:eastAsia="es-ES"/>
        </w:rPr>
      </w:pPr>
      <w:r>
        <w:rPr>
          <w:rFonts w:eastAsia="Times New Roman" w:cs="Arial"/>
          <w:sz w:val="32"/>
          <w:szCs w:val="32"/>
          <w:lang w:eastAsia="es-ES"/>
        </w:rPr>
        <w:t>Módulo:</w:t>
      </w:r>
    </w:p>
    <w:p w14:paraId="4EDD2D05" w14:textId="77777777" w:rsidR="001808C5" w:rsidRDefault="00A833D3">
      <w:pPr>
        <w:widowControl w:val="0"/>
        <w:spacing w:after="43" w:line="240" w:lineRule="auto"/>
        <w:jc w:val="center"/>
        <w:textAlignment w:val="baseline"/>
        <w:rPr>
          <w:rFonts w:ascii="Cambria" w:eastAsia="Times New Roman" w:hAnsi="Cambria" w:cs="Arial"/>
          <w:b/>
          <w:bCs/>
          <w:sz w:val="32"/>
          <w:szCs w:val="32"/>
          <w:lang w:eastAsia="es-ES"/>
        </w:rPr>
      </w:pPr>
      <w:r>
        <w:rPr>
          <w:rFonts w:eastAsia="Times New Roman" w:cs="Arial"/>
          <w:b/>
          <w:bCs/>
          <w:sz w:val="32"/>
          <w:szCs w:val="32"/>
          <w:lang w:eastAsia="es-ES"/>
        </w:rPr>
        <w:t>Sostenibilidad Aplicada al Sistema Productivo</w:t>
      </w:r>
    </w:p>
    <w:p w14:paraId="1614E792" w14:textId="77777777" w:rsidR="001808C5" w:rsidRDefault="00A833D3">
      <w:pPr>
        <w:widowControl w:val="0"/>
        <w:spacing w:after="43" w:line="240" w:lineRule="auto"/>
        <w:jc w:val="center"/>
        <w:textAlignment w:val="baseline"/>
        <w:rPr>
          <w:rFonts w:ascii="Cambria" w:eastAsia="Times New Roman" w:hAnsi="Cambria" w:cs="Arial"/>
          <w:b/>
          <w:bCs/>
          <w:sz w:val="32"/>
          <w:szCs w:val="32"/>
          <w:lang w:eastAsia="es-ES"/>
        </w:rPr>
      </w:pPr>
      <w:r>
        <w:rPr>
          <w:rFonts w:eastAsia="Times New Roman" w:cs="Arial"/>
          <w:b/>
          <w:bCs/>
          <w:sz w:val="32"/>
          <w:szCs w:val="32"/>
          <w:lang w:eastAsia="es-ES"/>
        </w:rPr>
        <w:t>CURSO 2024-2025</w:t>
      </w:r>
      <w:r>
        <w:br w:type="page"/>
      </w:r>
    </w:p>
    <w:p w14:paraId="3B047BD8" w14:textId="77777777" w:rsidR="001808C5" w:rsidRDefault="00A833D3">
      <w:pPr>
        <w:shd w:val="clear" w:color="auto" w:fill="D9D9D9" w:themeFill="background1" w:themeFillShade="D9"/>
        <w:spacing w:after="43" w:line="240" w:lineRule="auto"/>
        <w:jc w:val="both"/>
        <w:rPr>
          <w:rFonts w:ascii="Cambria" w:hAnsi="Cambria"/>
        </w:rPr>
      </w:pPr>
      <w:r>
        <w:rPr>
          <w:rFonts w:cs="Arial"/>
          <w:b/>
        </w:rPr>
        <w:lastRenderedPageBreak/>
        <w:t>ÍNDICE</w:t>
      </w:r>
    </w:p>
    <w:p w14:paraId="360FE2F6" w14:textId="546E6FEB" w:rsidR="001808C5" w:rsidRDefault="001808C5">
      <w:pPr>
        <w:spacing w:after="43" w:line="240" w:lineRule="auto"/>
        <w:jc w:val="both"/>
        <w:outlineLvl w:val="1"/>
      </w:pPr>
      <w:hyperlink w:anchor="_Toc211201472">
        <w:r>
          <w:fldChar w:fldCharType="begin"/>
        </w:r>
        <w:r>
          <w:rPr>
            <w:webHidden/>
          </w:rPr>
          <w:instrText>PAGEREF _Toc211201472 \h</w:instrText>
        </w:r>
        <w:r>
          <w:fldChar w:fldCharType="separate"/>
        </w:r>
        <w:r w:rsidR="00661844">
          <w:rPr>
            <w:b/>
            <w:bCs/>
            <w:noProof/>
          </w:rPr>
          <w:t>¡Error! Marcador no definido.</w:t>
        </w:r>
        <w:r>
          <w:rPr>
            <w:vanish/>
          </w:rPr>
          <w:fldChar w:fldCharType="end"/>
        </w:r>
      </w:hyperlink>
    </w:p>
    <w:p w14:paraId="1A82DAE0" w14:textId="77777777" w:rsidR="001808C5" w:rsidRDefault="00A833D3">
      <w:pPr>
        <w:numPr>
          <w:ilvl w:val="0"/>
          <w:numId w:val="23"/>
        </w:numPr>
        <w:spacing w:after="43" w:line="240" w:lineRule="auto"/>
        <w:jc w:val="both"/>
        <w:outlineLvl w:val="1"/>
        <w:rPr>
          <w:rFonts w:ascii="Cambria" w:hAnsi="Cambria"/>
        </w:rPr>
      </w:pPr>
      <w:r>
        <w:rPr>
          <w:rFonts w:eastAsia="Times New Roman" w:cs="Times New Roman"/>
          <w:b/>
          <w:bCs/>
          <w:lang w:eastAsia="es-ES"/>
        </w:rPr>
        <w:t>Introducción.</w:t>
      </w:r>
    </w:p>
    <w:p w14:paraId="29137F3F" w14:textId="77777777" w:rsidR="001808C5" w:rsidRDefault="00A833D3">
      <w:pPr>
        <w:numPr>
          <w:ilvl w:val="0"/>
          <w:numId w:val="25"/>
        </w:numPr>
        <w:spacing w:after="43" w:line="240" w:lineRule="auto"/>
        <w:jc w:val="both"/>
        <w:outlineLvl w:val="1"/>
        <w:rPr>
          <w:rFonts w:ascii="Cambria" w:hAnsi="Cambria"/>
        </w:rPr>
      </w:pPr>
      <w:r>
        <w:rPr>
          <w:rFonts w:eastAsia="Times New Roman" w:cs="Times New Roman"/>
          <w:b/>
          <w:bCs/>
          <w:lang w:eastAsia="es-ES"/>
        </w:rPr>
        <w:t>Identificación del ciclo formativo y del módulo profesional.</w:t>
      </w:r>
    </w:p>
    <w:p w14:paraId="6C054C61" w14:textId="77777777" w:rsidR="001808C5" w:rsidRDefault="00A833D3">
      <w:pPr>
        <w:numPr>
          <w:ilvl w:val="0"/>
          <w:numId w:val="25"/>
        </w:numPr>
        <w:spacing w:after="43" w:line="240" w:lineRule="auto"/>
        <w:jc w:val="both"/>
        <w:outlineLvl w:val="1"/>
        <w:rPr>
          <w:rFonts w:ascii="Cambria" w:hAnsi="Cambria"/>
        </w:rPr>
      </w:pPr>
      <w:r>
        <w:rPr>
          <w:rFonts w:eastAsia="Times New Roman" w:cs="Times New Roman"/>
          <w:b/>
          <w:bCs/>
          <w:lang w:eastAsia="es-ES"/>
        </w:rPr>
        <w:t>Normativa de referencia.</w:t>
      </w:r>
    </w:p>
    <w:p w14:paraId="225023CB" w14:textId="77777777" w:rsidR="001808C5" w:rsidRDefault="00A833D3">
      <w:pPr>
        <w:numPr>
          <w:ilvl w:val="0"/>
          <w:numId w:val="25"/>
        </w:numPr>
        <w:spacing w:after="43" w:line="240" w:lineRule="auto"/>
        <w:jc w:val="both"/>
        <w:outlineLvl w:val="1"/>
        <w:rPr>
          <w:rFonts w:ascii="Cambria" w:hAnsi="Cambria"/>
        </w:rPr>
      </w:pPr>
      <w:r>
        <w:rPr>
          <w:rFonts w:eastAsia="Times New Roman" w:cs="Times New Roman"/>
          <w:b/>
          <w:bCs/>
          <w:lang w:eastAsia="es-ES"/>
        </w:rPr>
        <w:t>Contextualización.</w:t>
      </w:r>
    </w:p>
    <w:p w14:paraId="7779F4A4" w14:textId="77777777" w:rsidR="001808C5" w:rsidRDefault="00A833D3">
      <w:pPr>
        <w:numPr>
          <w:ilvl w:val="0"/>
          <w:numId w:val="25"/>
        </w:numPr>
        <w:spacing w:after="43" w:line="240" w:lineRule="auto"/>
        <w:jc w:val="both"/>
        <w:outlineLvl w:val="1"/>
        <w:rPr>
          <w:rFonts w:ascii="Cambria" w:hAnsi="Cambria"/>
        </w:rPr>
      </w:pPr>
      <w:r>
        <w:rPr>
          <w:rFonts w:eastAsia="Times New Roman" w:cs="Times New Roman"/>
          <w:b/>
          <w:bCs/>
          <w:lang w:eastAsia="es-ES"/>
        </w:rPr>
        <w:t>Eje organizador.</w:t>
      </w:r>
    </w:p>
    <w:p w14:paraId="1CAB25E0" w14:textId="77777777" w:rsidR="001808C5" w:rsidRDefault="00A833D3">
      <w:pPr>
        <w:numPr>
          <w:ilvl w:val="0"/>
          <w:numId w:val="25"/>
        </w:numPr>
        <w:spacing w:after="43" w:line="240" w:lineRule="auto"/>
        <w:jc w:val="both"/>
        <w:outlineLvl w:val="1"/>
        <w:rPr>
          <w:rFonts w:ascii="Cambria" w:hAnsi="Cambria"/>
        </w:rPr>
      </w:pPr>
      <w:r>
        <w:rPr>
          <w:rFonts w:eastAsia="Times New Roman" w:cs="Times New Roman"/>
          <w:b/>
          <w:bCs/>
          <w:lang w:eastAsia="es-ES"/>
        </w:rPr>
        <w:t>Cualificación profesional.</w:t>
      </w:r>
    </w:p>
    <w:p w14:paraId="6CD8C43C" w14:textId="77777777" w:rsidR="001808C5" w:rsidRDefault="00A833D3">
      <w:pPr>
        <w:numPr>
          <w:ilvl w:val="0"/>
          <w:numId w:val="23"/>
        </w:numPr>
        <w:spacing w:after="43" w:line="240" w:lineRule="auto"/>
        <w:jc w:val="both"/>
        <w:outlineLvl w:val="1"/>
        <w:rPr>
          <w:rFonts w:ascii="Cambria" w:hAnsi="Cambria"/>
        </w:rPr>
      </w:pPr>
      <w:r>
        <w:rPr>
          <w:rFonts w:eastAsia="Times New Roman" w:cs="Times New Roman"/>
          <w:b/>
          <w:bCs/>
          <w:lang w:eastAsia="es-ES"/>
        </w:rPr>
        <w:t>Currículo.</w:t>
      </w:r>
    </w:p>
    <w:p w14:paraId="52ED2509" w14:textId="77777777" w:rsidR="001808C5" w:rsidRDefault="00A833D3">
      <w:pPr>
        <w:numPr>
          <w:ilvl w:val="0"/>
          <w:numId w:val="26"/>
        </w:numPr>
        <w:spacing w:after="43" w:line="240" w:lineRule="auto"/>
        <w:jc w:val="both"/>
        <w:outlineLvl w:val="1"/>
        <w:rPr>
          <w:rFonts w:ascii="Cambria" w:hAnsi="Cambria"/>
        </w:rPr>
      </w:pPr>
      <w:r>
        <w:rPr>
          <w:rFonts w:eastAsia="Times New Roman" w:cs="Times New Roman"/>
          <w:b/>
          <w:bCs/>
          <w:lang w:eastAsia="es-ES"/>
        </w:rPr>
        <w:t>Resultados de aprendizaje y criterios de evaluación.</w:t>
      </w:r>
    </w:p>
    <w:p w14:paraId="6EB2B231" w14:textId="77777777" w:rsidR="001808C5" w:rsidRDefault="00A833D3">
      <w:pPr>
        <w:numPr>
          <w:ilvl w:val="0"/>
          <w:numId w:val="23"/>
        </w:numPr>
        <w:spacing w:after="43" w:line="240" w:lineRule="auto"/>
        <w:jc w:val="both"/>
        <w:outlineLvl w:val="1"/>
        <w:rPr>
          <w:rFonts w:ascii="Cambria" w:hAnsi="Cambria"/>
        </w:rPr>
      </w:pPr>
      <w:r>
        <w:rPr>
          <w:rFonts w:eastAsia="Times New Roman" w:cs="Times New Roman"/>
          <w:b/>
          <w:bCs/>
          <w:lang w:eastAsia="es-ES"/>
        </w:rPr>
        <w:t>Relación de unidades didácticas.</w:t>
      </w:r>
    </w:p>
    <w:p w14:paraId="586AFF88" w14:textId="77777777" w:rsidR="001808C5" w:rsidRDefault="00A833D3">
      <w:pPr>
        <w:numPr>
          <w:ilvl w:val="0"/>
          <w:numId w:val="24"/>
        </w:numPr>
        <w:spacing w:after="43" w:line="240" w:lineRule="auto"/>
        <w:jc w:val="both"/>
        <w:outlineLvl w:val="1"/>
        <w:rPr>
          <w:rFonts w:ascii="Cambria" w:hAnsi="Cambria"/>
        </w:rPr>
      </w:pPr>
      <w:r>
        <w:rPr>
          <w:rFonts w:eastAsia="Times New Roman" w:cs="Times New Roman"/>
          <w:b/>
          <w:bCs/>
          <w:lang w:eastAsia="es-ES"/>
        </w:rPr>
        <w:t>Secuancia y distribución temporal.</w:t>
      </w:r>
    </w:p>
    <w:p w14:paraId="1BD9D675" w14:textId="77777777" w:rsidR="001808C5" w:rsidRDefault="00A833D3">
      <w:pPr>
        <w:numPr>
          <w:ilvl w:val="0"/>
          <w:numId w:val="23"/>
        </w:numPr>
        <w:spacing w:after="43" w:line="240" w:lineRule="auto"/>
        <w:jc w:val="both"/>
        <w:outlineLvl w:val="1"/>
        <w:rPr>
          <w:rFonts w:ascii="Cambria" w:hAnsi="Cambria"/>
        </w:rPr>
      </w:pPr>
      <w:r>
        <w:rPr>
          <w:rFonts w:eastAsia="Times New Roman" w:cs="Times New Roman"/>
          <w:b/>
          <w:bCs/>
          <w:lang w:eastAsia="es-ES"/>
        </w:rPr>
        <w:t>Métodos de trabajo.</w:t>
      </w:r>
    </w:p>
    <w:p w14:paraId="0F04F603" w14:textId="77777777" w:rsidR="001808C5" w:rsidRDefault="00A833D3">
      <w:pPr>
        <w:numPr>
          <w:ilvl w:val="0"/>
          <w:numId w:val="27"/>
        </w:numPr>
        <w:spacing w:after="43" w:line="240" w:lineRule="auto"/>
        <w:jc w:val="both"/>
        <w:outlineLvl w:val="1"/>
        <w:rPr>
          <w:rFonts w:ascii="Cambria" w:hAnsi="Cambria"/>
        </w:rPr>
      </w:pPr>
      <w:r>
        <w:rPr>
          <w:rFonts w:eastAsia="Times New Roman" w:cs="Times New Roman"/>
          <w:b/>
          <w:bCs/>
          <w:lang w:eastAsia="es-ES"/>
        </w:rPr>
        <w:t>Materiales y recursos didácticos.</w:t>
      </w:r>
    </w:p>
    <w:p w14:paraId="4C5E8AB6" w14:textId="77777777" w:rsidR="001808C5" w:rsidRDefault="00A833D3">
      <w:pPr>
        <w:numPr>
          <w:ilvl w:val="0"/>
          <w:numId w:val="23"/>
        </w:numPr>
        <w:spacing w:after="43" w:line="240" w:lineRule="auto"/>
        <w:jc w:val="both"/>
        <w:outlineLvl w:val="1"/>
        <w:rPr>
          <w:rFonts w:ascii="Cambria" w:hAnsi="Cambria"/>
        </w:rPr>
      </w:pPr>
      <w:r>
        <w:rPr>
          <w:rFonts w:eastAsia="Times New Roman" w:cs="Times New Roman"/>
          <w:b/>
          <w:bCs/>
          <w:lang w:eastAsia="es-ES"/>
        </w:rPr>
        <w:t>Aspectos transversales.</w:t>
      </w:r>
    </w:p>
    <w:p w14:paraId="61FC35BE" w14:textId="77777777" w:rsidR="001808C5" w:rsidRDefault="00A833D3">
      <w:pPr>
        <w:numPr>
          <w:ilvl w:val="0"/>
          <w:numId w:val="23"/>
        </w:numPr>
        <w:spacing w:after="43" w:line="240" w:lineRule="auto"/>
        <w:jc w:val="both"/>
        <w:outlineLvl w:val="1"/>
        <w:rPr>
          <w:rFonts w:ascii="Cambria" w:hAnsi="Cambria"/>
        </w:rPr>
      </w:pPr>
      <w:r>
        <w:rPr>
          <w:rFonts w:eastAsia="Times New Roman" w:cs="Times New Roman"/>
          <w:b/>
          <w:bCs/>
          <w:lang w:eastAsia="es-ES"/>
        </w:rPr>
        <w:t>Atención a la diversidad.</w:t>
      </w:r>
    </w:p>
    <w:p w14:paraId="23A69AC2" w14:textId="77777777" w:rsidR="001808C5" w:rsidRDefault="00A833D3">
      <w:pPr>
        <w:numPr>
          <w:ilvl w:val="0"/>
          <w:numId w:val="23"/>
        </w:numPr>
        <w:spacing w:after="43" w:line="240" w:lineRule="auto"/>
        <w:jc w:val="both"/>
        <w:outlineLvl w:val="1"/>
        <w:rPr>
          <w:rFonts w:ascii="Cambria" w:hAnsi="Cambria"/>
        </w:rPr>
      </w:pPr>
      <w:r>
        <w:rPr>
          <w:rFonts w:eastAsia="Times New Roman" w:cs="Times New Roman"/>
          <w:b/>
          <w:bCs/>
          <w:lang w:eastAsia="es-ES"/>
        </w:rPr>
        <w:t>Evaluación.</w:t>
      </w:r>
    </w:p>
    <w:p w14:paraId="498BCB0F" w14:textId="77777777" w:rsidR="001808C5" w:rsidRDefault="00A833D3">
      <w:pPr>
        <w:numPr>
          <w:ilvl w:val="0"/>
          <w:numId w:val="23"/>
        </w:numPr>
        <w:spacing w:after="43" w:line="240" w:lineRule="auto"/>
        <w:jc w:val="both"/>
        <w:outlineLvl w:val="1"/>
        <w:rPr>
          <w:rFonts w:ascii="Cambria" w:hAnsi="Cambria"/>
        </w:rPr>
      </w:pPr>
      <w:r>
        <w:rPr>
          <w:rFonts w:eastAsia="Times New Roman" w:cs="Times New Roman"/>
          <w:b/>
          <w:bCs/>
          <w:lang w:eastAsia="es-ES"/>
        </w:rPr>
        <w:t xml:space="preserve">Calificación. </w:t>
      </w:r>
    </w:p>
    <w:p w14:paraId="12F9DC56" w14:textId="77777777" w:rsidR="001808C5" w:rsidRDefault="00A833D3">
      <w:pPr>
        <w:numPr>
          <w:ilvl w:val="0"/>
          <w:numId w:val="23"/>
        </w:numPr>
        <w:spacing w:after="43" w:line="240" w:lineRule="auto"/>
        <w:jc w:val="both"/>
        <w:outlineLvl w:val="1"/>
        <w:rPr>
          <w:rFonts w:ascii="Cambria" w:hAnsi="Cambria"/>
        </w:rPr>
      </w:pPr>
      <w:r>
        <w:rPr>
          <w:rFonts w:eastAsia="Times New Roman" w:cs="Times New Roman"/>
          <w:b/>
          <w:bCs/>
          <w:lang w:eastAsia="es-ES"/>
        </w:rPr>
        <w:t xml:space="preserve">Pérdida de la Evaluación Continua. </w:t>
      </w:r>
    </w:p>
    <w:p w14:paraId="16869993" w14:textId="77777777" w:rsidR="001808C5" w:rsidRDefault="00A833D3">
      <w:pPr>
        <w:numPr>
          <w:ilvl w:val="0"/>
          <w:numId w:val="23"/>
        </w:numPr>
        <w:spacing w:after="43" w:line="240" w:lineRule="auto"/>
        <w:jc w:val="both"/>
        <w:outlineLvl w:val="1"/>
        <w:rPr>
          <w:rFonts w:ascii="Cambria" w:hAnsi="Cambria"/>
        </w:rPr>
      </w:pPr>
      <w:r>
        <w:rPr>
          <w:rFonts w:eastAsia="Times New Roman" w:cs="Times New Roman"/>
          <w:b/>
          <w:bCs/>
          <w:lang w:eastAsia="es-ES"/>
        </w:rPr>
        <w:t>Actividades para la Recuperación y Evaluación de Módulos No Superados.</w:t>
      </w:r>
    </w:p>
    <w:p w14:paraId="44BE5712" w14:textId="77777777" w:rsidR="001808C5" w:rsidRDefault="00A833D3">
      <w:pPr>
        <w:numPr>
          <w:ilvl w:val="0"/>
          <w:numId w:val="23"/>
        </w:numPr>
        <w:spacing w:after="43" w:line="240" w:lineRule="auto"/>
        <w:jc w:val="both"/>
        <w:outlineLvl w:val="1"/>
        <w:rPr>
          <w:rFonts w:ascii="Cambria" w:hAnsi="Cambria"/>
        </w:rPr>
      </w:pPr>
      <w:r>
        <w:rPr>
          <w:rFonts w:eastAsia="Times New Roman" w:cs="Times New Roman"/>
          <w:b/>
          <w:bCs/>
          <w:lang w:eastAsia="es-ES"/>
        </w:rPr>
        <w:t>Programación de actividades complementarias y extraescolares.</w:t>
      </w:r>
    </w:p>
    <w:p w14:paraId="551F2FFE" w14:textId="77777777" w:rsidR="001808C5" w:rsidRDefault="00A833D3">
      <w:pPr>
        <w:numPr>
          <w:ilvl w:val="0"/>
          <w:numId w:val="23"/>
        </w:numPr>
        <w:spacing w:after="43" w:line="240" w:lineRule="auto"/>
        <w:jc w:val="both"/>
        <w:outlineLvl w:val="1"/>
        <w:rPr>
          <w:rFonts w:ascii="Cambria" w:hAnsi="Cambria"/>
        </w:rPr>
      </w:pPr>
      <w:r>
        <w:rPr>
          <w:rFonts w:eastAsia="Times New Roman" w:cs="Times New Roman"/>
          <w:b/>
          <w:bCs/>
          <w:lang w:eastAsia="es-ES"/>
        </w:rPr>
        <w:t>Seguimiento y evaluación del proceso de enseñanza-aprendizaje.</w:t>
      </w:r>
      <w:r>
        <w:br w:type="page"/>
      </w:r>
    </w:p>
    <w:p w14:paraId="2881170A" w14:textId="77777777" w:rsidR="001808C5" w:rsidRDefault="00A833D3">
      <w:pPr>
        <w:spacing w:after="43" w:line="240" w:lineRule="auto"/>
        <w:jc w:val="both"/>
        <w:outlineLvl w:val="1"/>
        <w:rPr>
          <w:rFonts w:ascii="Cambria" w:hAnsi="Cambria"/>
        </w:rPr>
      </w:pPr>
      <w:r>
        <w:rPr>
          <w:rFonts w:eastAsia="Times New Roman" w:cs="Times New Roman"/>
          <w:b/>
          <w:bCs/>
          <w:lang w:eastAsia="es-ES"/>
        </w:rPr>
        <w:lastRenderedPageBreak/>
        <w:t>1. Introducción</w:t>
      </w:r>
    </w:p>
    <w:p w14:paraId="7B5DA675" w14:textId="77777777" w:rsidR="001808C5" w:rsidRDefault="00A833D3">
      <w:pPr>
        <w:tabs>
          <w:tab w:val="right" w:leader="dot" w:pos="9344"/>
        </w:tabs>
        <w:spacing w:after="43" w:line="240" w:lineRule="auto"/>
        <w:jc w:val="both"/>
        <w:rPr>
          <w:rFonts w:ascii="Cambria" w:hAnsi="Cambria"/>
        </w:rPr>
      </w:pPr>
      <w:r>
        <w:rPr>
          <w:rFonts w:eastAsia="Times New Roman" w:cs="Arial"/>
          <w:lang w:eastAsia="es-ES"/>
        </w:rPr>
        <w:t xml:space="preserve">Esta programación docente tiene como objetivo ofrecer una guía clara y estructurada para la enseñanza del módulo "Sostenibilidad Aplicada al Sistema Productivo" en el marco de el Ciclo Formativo de Grado Superior </w:t>
      </w:r>
      <w:r>
        <w:rPr>
          <w:rFonts w:eastAsia="Times New Roman" w:cs="Arial"/>
          <w:b/>
          <w:bCs/>
          <w:lang w:eastAsia="es-ES"/>
        </w:rPr>
        <w:t>Proyectos de Obra Civil</w:t>
      </w:r>
      <w:r>
        <w:rPr>
          <w:rFonts w:eastAsia="Times New Roman" w:cs="Arial"/>
          <w:lang w:eastAsia="es-ES"/>
        </w:rPr>
        <w:t>.  El módulo tiene como propósito formar a los estudiantes en la aplicación de principios y prácticas sostenibles en los procesos productivos generales y especípicos de su práctica profesional.</w:t>
      </w:r>
    </w:p>
    <w:p w14:paraId="52C7CFD0" w14:textId="77777777" w:rsidR="001808C5" w:rsidRDefault="001808C5">
      <w:pPr>
        <w:tabs>
          <w:tab w:val="right" w:leader="dot" w:pos="9344"/>
        </w:tabs>
        <w:spacing w:after="43" w:line="240" w:lineRule="auto"/>
        <w:jc w:val="both"/>
        <w:rPr>
          <w:rFonts w:eastAsia="Times New Roman" w:cs="Arial"/>
          <w:lang w:eastAsia="es-ES"/>
        </w:rPr>
      </w:pPr>
    </w:p>
    <w:p w14:paraId="567C3B66" w14:textId="77777777" w:rsidR="001808C5" w:rsidRDefault="00A833D3">
      <w:pPr>
        <w:tabs>
          <w:tab w:val="right" w:leader="dot" w:pos="9344"/>
        </w:tabs>
        <w:spacing w:after="43" w:line="240" w:lineRule="auto"/>
        <w:jc w:val="both"/>
        <w:rPr>
          <w:rFonts w:ascii="Cambria" w:hAnsi="Cambria"/>
          <w:b/>
          <w:bCs/>
        </w:rPr>
      </w:pPr>
      <w:bookmarkStart w:id="0" w:name="_Toc211201453"/>
      <w:r>
        <w:rPr>
          <w:b/>
          <w:bCs/>
        </w:rPr>
        <w:t>Identificación del Ciclo Formativo y del Módulo Profesional. Marco Normativo</w:t>
      </w:r>
      <w:bookmarkEnd w:id="0"/>
    </w:p>
    <w:p w14:paraId="76FF93EA" w14:textId="77777777" w:rsidR="001808C5" w:rsidRDefault="00A833D3">
      <w:pPr>
        <w:pStyle w:val="Piedepgina"/>
        <w:tabs>
          <w:tab w:val="clear" w:pos="4680"/>
          <w:tab w:val="clear" w:pos="9360"/>
          <w:tab w:val="left" w:pos="9678"/>
        </w:tabs>
        <w:spacing w:after="43"/>
        <w:jc w:val="both"/>
        <w:rPr>
          <w:rFonts w:ascii="Cambria" w:hAnsi="Cambria"/>
        </w:rPr>
      </w:pPr>
      <w:r>
        <w:rPr>
          <w:rFonts w:cs="Arial"/>
        </w:rPr>
        <w:t xml:space="preserve">El Ciclo Formativo de Grado Superior de </w:t>
      </w:r>
      <w:r>
        <w:rPr>
          <w:rFonts w:cs="Arial"/>
          <w:i/>
        </w:rPr>
        <w:t>Proyectos de Edificación</w:t>
      </w:r>
      <w:r>
        <w:rPr>
          <w:rFonts w:cs="Arial"/>
        </w:rPr>
        <w:t xml:space="preserve"> queda identificado por los siguientes elementos:</w:t>
      </w:r>
    </w:p>
    <w:p w14:paraId="45DA6C5F" w14:textId="77777777" w:rsidR="001808C5" w:rsidRDefault="00A833D3">
      <w:pPr>
        <w:pStyle w:val="Piedepgina"/>
        <w:numPr>
          <w:ilvl w:val="0"/>
          <w:numId w:val="9"/>
        </w:numPr>
        <w:tabs>
          <w:tab w:val="clear" w:pos="4680"/>
          <w:tab w:val="clear" w:pos="9360"/>
          <w:tab w:val="left" w:pos="9678"/>
        </w:tabs>
        <w:spacing w:after="43"/>
        <w:jc w:val="both"/>
        <w:rPr>
          <w:rFonts w:ascii="Cambria" w:hAnsi="Cambria"/>
        </w:rPr>
      </w:pPr>
      <w:r>
        <w:rPr>
          <w:rFonts w:cs="Arial"/>
        </w:rPr>
        <w:t xml:space="preserve">Código: </w:t>
      </w:r>
      <w:r>
        <w:rPr>
          <w:rFonts w:eastAsia="Times New Roman" w:cs="Arial"/>
          <w:lang w:eastAsia="es-ES"/>
        </w:rPr>
        <w:t>EOC 302-1K</w:t>
      </w:r>
    </w:p>
    <w:p w14:paraId="677C55CC" w14:textId="77777777" w:rsidR="001808C5" w:rsidRDefault="00A833D3">
      <w:pPr>
        <w:pStyle w:val="Piedepgina"/>
        <w:numPr>
          <w:ilvl w:val="0"/>
          <w:numId w:val="9"/>
        </w:numPr>
        <w:tabs>
          <w:tab w:val="clear" w:pos="4680"/>
          <w:tab w:val="clear" w:pos="9360"/>
          <w:tab w:val="left" w:pos="9678"/>
        </w:tabs>
        <w:spacing w:after="43"/>
        <w:jc w:val="both"/>
        <w:rPr>
          <w:rFonts w:ascii="Cambria" w:hAnsi="Cambria"/>
        </w:rPr>
      </w:pPr>
      <w:r>
        <w:rPr>
          <w:rFonts w:cs="Arial"/>
        </w:rPr>
        <w:t xml:space="preserve">Título: </w:t>
      </w:r>
      <w:r>
        <w:rPr>
          <w:rFonts w:cs="Arial"/>
          <w:i/>
        </w:rPr>
        <w:t>Técnico Superior en Proyectos de Obra Civil</w:t>
      </w:r>
    </w:p>
    <w:p w14:paraId="27F4526C" w14:textId="77777777" w:rsidR="001808C5" w:rsidRDefault="00A833D3">
      <w:pPr>
        <w:pStyle w:val="Piedepgina"/>
        <w:numPr>
          <w:ilvl w:val="0"/>
          <w:numId w:val="9"/>
        </w:numPr>
        <w:tabs>
          <w:tab w:val="clear" w:pos="4680"/>
          <w:tab w:val="clear" w:pos="9360"/>
          <w:tab w:val="left" w:pos="9678"/>
        </w:tabs>
        <w:spacing w:after="43"/>
        <w:jc w:val="both"/>
        <w:rPr>
          <w:rFonts w:ascii="Cambria" w:hAnsi="Cambria"/>
        </w:rPr>
      </w:pPr>
      <w:r>
        <w:rPr>
          <w:rFonts w:cs="Arial"/>
        </w:rPr>
        <w:t>Nivel: Oferta Formativa de Grado D de Formación Profesional</w:t>
      </w:r>
    </w:p>
    <w:p w14:paraId="630AAE82" w14:textId="77777777" w:rsidR="001808C5" w:rsidRDefault="00A833D3">
      <w:pPr>
        <w:pStyle w:val="Piedepgina"/>
        <w:numPr>
          <w:ilvl w:val="0"/>
          <w:numId w:val="9"/>
        </w:numPr>
        <w:tabs>
          <w:tab w:val="clear" w:pos="4680"/>
          <w:tab w:val="clear" w:pos="9360"/>
          <w:tab w:val="left" w:pos="9678"/>
        </w:tabs>
        <w:spacing w:after="43"/>
        <w:jc w:val="both"/>
        <w:rPr>
          <w:rFonts w:ascii="Cambria" w:hAnsi="Cambria"/>
        </w:rPr>
      </w:pPr>
      <w:r>
        <w:rPr>
          <w:rFonts w:cs="Arial"/>
        </w:rPr>
        <w:t>Duración: 2.000 horas (125 ECTS)</w:t>
      </w:r>
    </w:p>
    <w:p w14:paraId="2BD590B0" w14:textId="77777777" w:rsidR="001808C5" w:rsidRDefault="00A833D3">
      <w:pPr>
        <w:pStyle w:val="Piedepgina"/>
        <w:numPr>
          <w:ilvl w:val="0"/>
          <w:numId w:val="9"/>
        </w:numPr>
        <w:tabs>
          <w:tab w:val="clear" w:pos="4680"/>
          <w:tab w:val="clear" w:pos="9360"/>
          <w:tab w:val="left" w:pos="9678"/>
        </w:tabs>
        <w:spacing w:after="43"/>
        <w:jc w:val="both"/>
        <w:rPr>
          <w:rFonts w:ascii="Cambria" w:hAnsi="Cambria"/>
        </w:rPr>
      </w:pPr>
      <w:r>
        <w:rPr>
          <w:rFonts w:cs="Arial"/>
        </w:rPr>
        <w:t xml:space="preserve">Familia Profesional: </w:t>
      </w:r>
      <w:r>
        <w:rPr>
          <w:rFonts w:cs="Arial"/>
          <w:i/>
        </w:rPr>
        <w:t>Edificación y Obra Civil</w:t>
      </w:r>
    </w:p>
    <w:p w14:paraId="3B1C7326" w14:textId="77777777" w:rsidR="001808C5" w:rsidRDefault="00A833D3">
      <w:pPr>
        <w:pStyle w:val="Piedepgina"/>
        <w:tabs>
          <w:tab w:val="clear" w:pos="4680"/>
          <w:tab w:val="clear" w:pos="9360"/>
          <w:tab w:val="left" w:pos="9678"/>
        </w:tabs>
        <w:spacing w:after="43"/>
        <w:jc w:val="both"/>
        <w:rPr>
          <w:rFonts w:ascii="Cambria" w:hAnsi="Cambria"/>
        </w:rPr>
      </w:pPr>
      <w:r>
        <w:rPr>
          <w:rFonts w:cs="Arial"/>
        </w:rPr>
        <w:t>Y el módulo Sostenibilidad Aplicada al Sistema Productivo:</w:t>
      </w:r>
    </w:p>
    <w:p w14:paraId="4D7A5005" w14:textId="77777777" w:rsidR="001808C5" w:rsidRDefault="00A833D3">
      <w:pPr>
        <w:pStyle w:val="Default"/>
        <w:numPr>
          <w:ilvl w:val="0"/>
          <w:numId w:val="9"/>
        </w:numPr>
        <w:spacing w:after="43" w:line="240" w:lineRule="auto"/>
        <w:jc w:val="both"/>
        <w:rPr>
          <w:rFonts w:ascii="Cambria" w:hAnsi="Cambria"/>
          <w:sz w:val="22"/>
        </w:rPr>
      </w:pPr>
      <w:r>
        <w:rPr>
          <w:rFonts w:ascii="Cambria" w:hAnsi="Cambria"/>
          <w:sz w:val="22"/>
        </w:rPr>
        <w:t>Módulo Profesional: Sostenibilidad aplicada al sistema productivo.</w:t>
      </w:r>
    </w:p>
    <w:p w14:paraId="685CBA23" w14:textId="77777777" w:rsidR="001808C5" w:rsidRDefault="00A833D3">
      <w:pPr>
        <w:pStyle w:val="Default"/>
        <w:numPr>
          <w:ilvl w:val="0"/>
          <w:numId w:val="9"/>
        </w:numPr>
        <w:spacing w:after="43" w:line="240" w:lineRule="auto"/>
        <w:jc w:val="both"/>
        <w:rPr>
          <w:rFonts w:ascii="Cambria" w:hAnsi="Cambria"/>
          <w:sz w:val="22"/>
        </w:rPr>
      </w:pPr>
      <w:r>
        <w:rPr>
          <w:rFonts w:ascii="Cambria" w:hAnsi="Cambria"/>
          <w:sz w:val="22"/>
        </w:rPr>
        <w:t>Código: 1708.</w:t>
      </w:r>
    </w:p>
    <w:p w14:paraId="485DC740" w14:textId="77777777" w:rsidR="001808C5" w:rsidRDefault="00A833D3">
      <w:pPr>
        <w:pStyle w:val="Default"/>
        <w:numPr>
          <w:ilvl w:val="0"/>
          <w:numId w:val="9"/>
        </w:numPr>
        <w:spacing w:after="43" w:line="240" w:lineRule="auto"/>
        <w:jc w:val="both"/>
        <w:rPr>
          <w:rFonts w:ascii="Cambria" w:hAnsi="Cambria"/>
          <w:sz w:val="22"/>
        </w:rPr>
      </w:pPr>
      <w:r>
        <w:rPr>
          <w:rFonts w:ascii="Cambria" w:hAnsi="Cambria"/>
          <w:sz w:val="22"/>
        </w:rPr>
        <w:t>Duración: 30 horas.</w:t>
      </w:r>
    </w:p>
    <w:p w14:paraId="50B1C9BA" w14:textId="77777777" w:rsidR="001808C5" w:rsidRDefault="00A833D3">
      <w:pPr>
        <w:pStyle w:val="Default"/>
        <w:numPr>
          <w:ilvl w:val="0"/>
          <w:numId w:val="9"/>
        </w:numPr>
        <w:tabs>
          <w:tab w:val="clear" w:pos="720"/>
          <w:tab w:val="left" w:pos="9678"/>
        </w:tabs>
        <w:spacing w:after="43" w:line="240" w:lineRule="auto"/>
        <w:jc w:val="both"/>
        <w:rPr>
          <w:rFonts w:ascii="Cambria" w:hAnsi="Cambria"/>
          <w:sz w:val="22"/>
        </w:rPr>
      </w:pPr>
      <w:r>
        <w:rPr>
          <w:rFonts w:ascii="Cambria" w:hAnsi="Cambria" w:cs="Arial"/>
          <w:sz w:val="22"/>
        </w:rPr>
        <w:t>Equivalencia en créditos ECTS: 3.</w:t>
      </w:r>
    </w:p>
    <w:p w14:paraId="4F94B87D" w14:textId="77777777" w:rsidR="001808C5" w:rsidRDefault="00A833D3">
      <w:pPr>
        <w:pStyle w:val="Piedepgina"/>
        <w:numPr>
          <w:ilvl w:val="0"/>
          <w:numId w:val="9"/>
        </w:numPr>
        <w:tabs>
          <w:tab w:val="clear" w:pos="4680"/>
          <w:tab w:val="clear" w:pos="9360"/>
          <w:tab w:val="left" w:pos="9678"/>
        </w:tabs>
        <w:spacing w:after="43"/>
        <w:jc w:val="both"/>
        <w:rPr>
          <w:rFonts w:ascii="Cambria" w:hAnsi="Cambria"/>
        </w:rPr>
      </w:pPr>
      <w:r>
        <w:rPr>
          <w:rFonts w:eastAsia="Times New Roman" w:cs="Arial"/>
          <w:lang w:eastAsia="es-ES"/>
        </w:rPr>
        <w:t>Duración real: 26 sesiones.</w:t>
      </w:r>
    </w:p>
    <w:p w14:paraId="17767E09" w14:textId="77777777" w:rsidR="001808C5" w:rsidRDefault="00A833D3">
      <w:pPr>
        <w:tabs>
          <w:tab w:val="left" w:pos="9678"/>
        </w:tabs>
        <w:spacing w:after="43" w:line="240" w:lineRule="auto"/>
        <w:jc w:val="both"/>
        <w:rPr>
          <w:rFonts w:ascii="Cambria" w:eastAsia="Times New Roman" w:hAnsi="Cambria" w:cs="Arial"/>
          <w:lang w:eastAsia="es-ES"/>
        </w:rPr>
      </w:pPr>
      <w:r>
        <w:rPr>
          <w:rFonts w:eastAsia="Times New Roman" w:cs="Arial"/>
          <w:b/>
          <w:lang w:eastAsia="es-ES"/>
        </w:rPr>
        <w:t>Normativa de Referencia</w:t>
      </w:r>
    </w:p>
    <w:p w14:paraId="37CDE4F4" w14:textId="77777777" w:rsidR="001808C5" w:rsidRDefault="00A833D3">
      <w:pPr>
        <w:pStyle w:val="Default"/>
        <w:numPr>
          <w:ilvl w:val="0"/>
          <w:numId w:val="10"/>
        </w:numPr>
        <w:spacing w:after="43" w:line="240" w:lineRule="auto"/>
        <w:jc w:val="both"/>
        <w:rPr>
          <w:rFonts w:ascii="Cambria" w:hAnsi="Cambria"/>
          <w:sz w:val="22"/>
        </w:rPr>
      </w:pPr>
      <w:r>
        <w:rPr>
          <w:rFonts w:ascii="Cambria" w:hAnsi="Cambria"/>
          <w:sz w:val="22"/>
        </w:rPr>
        <w:t xml:space="preserve">Ley Orgánica 3/2022, de 31 de marzo, de ordenación e integración de la Formación Profesional. </w:t>
      </w:r>
    </w:p>
    <w:p w14:paraId="70D53BA1" w14:textId="77777777" w:rsidR="001808C5" w:rsidRDefault="00A833D3">
      <w:pPr>
        <w:numPr>
          <w:ilvl w:val="0"/>
          <w:numId w:val="10"/>
        </w:numPr>
        <w:tabs>
          <w:tab w:val="clear" w:pos="720"/>
          <w:tab w:val="right" w:leader="dot" w:pos="9344"/>
        </w:tabs>
        <w:spacing w:after="43" w:line="240" w:lineRule="auto"/>
        <w:jc w:val="both"/>
        <w:rPr>
          <w:rFonts w:ascii="Cambria" w:hAnsi="Cambria"/>
        </w:rPr>
      </w:pPr>
      <w:r>
        <w:rPr>
          <w:rFonts w:eastAsia="Times New Roman" w:cs="Arial"/>
          <w:i/>
          <w:lang w:eastAsia="es-ES"/>
        </w:rPr>
        <w:t>Real Decreto 659/2023, de 18 de julio, por el que se desarrolla la ordenación del Sistema de Formación Profesional.</w:t>
      </w:r>
    </w:p>
    <w:p w14:paraId="3F5D8B45" w14:textId="77777777" w:rsidR="001808C5" w:rsidRDefault="00A833D3">
      <w:pPr>
        <w:numPr>
          <w:ilvl w:val="0"/>
          <w:numId w:val="10"/>
        </w:numPr>
        <w:spacing w:after="43" w:line="240" w:lineRule="auto"/>
        <w:jc w:val="both"/>
        <w:rPr>
          <w:rFonts w:ascii="Cambria" w:hAnsi="Cambria"/>
        </w:rPr>
      </w:pPr>
      <w:r>
        <w:rPr>
          <w:rFonts w:cs="Arial"/>
          <w:lang w:eastAsia="es-ES"/>
        </w:rPr>
        <w:t>Decreto 103/2025, de 25 de agosto, por el que se regula el diseño, la organización general y el currículo de las ofertas formativas del Sistema de Formación Profesional en el Principado de Asturias.</w:t>
      </w:r>
    </w:p>
    <w:p w14:paraId="02B4B29B" w14:textId="77777777" w:rsidR="001808C5" w:rsidRDefault="00A833D3">
      <w:pPr>
        <w:numPr>
          <w:ilvl w:val="0"/>
          <w:numId w:val="10"/>
        </w:numPr>
        <w:spacing w:after="43" w:line="240" w:lineRule="auto"/>
        <w:jc w:val="both"/>
        <w:rPr>
          <w:rFonts w:ascii="Cambria" w:hAnsi="Cambria"/>
        </w:rPr>
      </w:pPr>
      <w:r>
        <w:rPr>
          <w:rFonts w:cs="Arial"/>
          <w:lang w:eastAsia="es-ES"/>
        </w:rPr>
        <w:t xml:space="preserve">Ley Orgánica 2/2006, de 3 de mayo, de </w:t>
      </w:r>
      <w:r>
        <w:rPr>
          <w:rFonts w:cs="Arial"/>
          <w:i/>
          <w:lang w:eastAsia="es-ES"/>
        </w:rPr>
        <w:t>Educación</w:t>
      </w:r>
      <w:r>
        <w:rPr>
          <w:rFonts w:cs="Arial"/>
          <w:lang w:eastAsia="es-ES"/>
        </w:rPr>
        <w:t xml:space="preserve"> (LOE).</w:t>
      </w:r>
    </w:p>
    <w:p w14:paraId="6934A44C" w14:textId="77777777" w:rsidR="001808C5" w:rsidRDefault="00A833D3">
      <w:pPr>
        <w:numPr>
          <w:ilvl w:val="0"/>
          <w:numId w:val="10"/>
        </w:numPr>
        <w:spacing w:after="43" w:line="240" w:lineRule="auto"/>
        <w:jc w:val="both"/>
        <w:rPr>
          <w:rFonts w:ascii="Cambria" w:hAnsi="Cambria"/>
        </w:rPr>
      </w:pPr>
      <w:r>
        <w:rPr>
          <w:rFonts w:cs="Arial"/>
          <w:lang w:eastAsia="es-ES"/>
        </w:rPr>
        <w:t xml:space="preserve">Ley Orgánica 3/2020, de 29 de diciembre, por la que se modifica la </w:t>
      </w:r>
      <w:r>
        <w:rPr>
          <w:rFonts w:cs="Arial"/>
          <w:i/>
          <w:lang w:eastAsia="es-ES"/>
        </w:rPr>
        <w:t>Ley Orgánica 2/2006 de Educación</w:t>
      </w:r>
      <w:r>
        <w:rPr>
          <w:rFonts w:cs="Arial"/>
          <w:lang w:eastAsia="es-ES"/>
        </w:rPr>
        <w:t xml:space="preserve"> (LOMLOE).</w:t>
      </w:r>
    </w:p>
    <w:p w14:paraId="238FD619" w14:textId="77777777" w:rsidR="001808C5" w:rsidRDefault="00A833D3">
      <w:pPr>
        <w:numPr>
          <w:ilvl w:val="0"/>
          <w:numId w:val="10"/>
        </w:numPr>
        <w:spacing w:after="43" w:line="240" w:lineRule="auto"/>
        <w:jc w:val="both"/>
        <w:rPr>
          <w:rFonts w:ascii="Cambria" w:hAnsi="Cambria"/>
        </w:rPr>
      </w:pPr>
      <w:r>
        <w:rPr>
          <w:rFonts w:cs="Arial"/>
          <w:lang w:eastAsia="es-ES"/>
        </w:rPr>
        <w:t xml:space="preserve">Ley Orgánica 3/2022, de 31 de marzo, de </w:t>
      </w:r>
      <w:r>
        <w:rPr>
          <w:rFonts w:cs="Arial"/>
          <w:i/>
          <w:lang w:eastAsia="es-ES"/>
        </w:rPr>
        <w:t>Ordenación e Integración de la Formación Profesional</w:t>
      </w:r>
      <w:r>
        <w:rPr>
          <w:rFonts w:cs="Arial"/>
          <w:lang w:eastAsia="es-ES"/>
        </w:rPr>
        <w:t>.</w:t>
      </w:r>
    </w:p>
    <w:p w14:paraId="6015496F" w14:textId="77777777" w:rsidR="001808C5" w:rsidRDefault="00A833D3">
      <w:pPr>
        <w:numPr>
          <w:ilvl w:val="0"/>
          <w:numId w:val="10"/>
        </w:numPr>
        <w:tabs>
          <w:tab w:val="clear" w:pos="720"/>
          <w:tab w:val="right" w:leader="dot" w:pos="9344"/>
        </w:tabs>
        <w:spacing w:after="43" w:line="240" w:lineRule="auto"/>
        <w:jc w:val="both"/>
        <w:rPr>
          <w:rFonts w:ascii="Cambria" w:eastAsia="Times New Roman" w:hAnsi="Cambria" w:cs="Arial"/>
          <w:lang w:eastAsia="es-ES"/>
        </w:rPr>
      </w:pPr>
      <w:r>
        <w:rPr>
          <w:rFonts w:eastAsia="Times New Roman" w:cs="Arial"/>
          <w:i/>
          <w:lang w:eastAsia="es-ES"/>
        </w:rPr>
        <w:t>Ley Orgánica 5/2022, de 19 de junio, de las Cualificaciones y de la Formación Profesional.</w:t>
      </w:r>
    </w:p>
    <w:p w14:paraId="2BAF04B0" w14:textId="77777777" w:rsidR="001808C5" w:rsidRDefault="00A833D3">
      <w:pPr>
        <w:tabs>
          <w:tab w:val="right" w:leader="dot" w:pos="9344"/>
        </w:tabs>
        <w:spacing w:after="43" w:line="240" w:lineRule="auto"/>
        <w:jc w:val="both"/>
        <w:rPr>
          <w:rFonts w:ascii="Cambria" w:eastAsia="Times New Roman" w:hAnsi="Cambria" w:cs="Arial"/>
          <w:b/>
          <w:bCs/>
          <w:lang w:eastAsia="es-ES"/>
        </w:rPr>
      </w:pPr>
      <w:r>
        <w:rPr>
          <w:rFonts w:eastAsia="Times New Roman" w:cs="Arial"/>
          <w:b/>
          <w:bCs/>
          <w:lang w:eastAsia="es-ES"/>
        </w:rPr>
        <w:t>Contextualización.</w:t>
      </w:r>
    </w:p>
    <w:p w14:paraId="745393D9" w14:textId="77777777" w:rsidR="001808C5" w:rsidRDefault="00A833D3">
      <w:pPr>
        <w:tabs>
          <w:tab w:val="right" w:leader="dot" w:pos="9344"/>
        </w:tabs>
        <w:spacing w:after="43" w:line="240" w:lineRule="auto"/>
        <w:jc w:val="both"/>
        <w:rPr>
          <w:rFonts w:ascii="Cambria" w:eastAsia="Times New Roman" w:hAnsi="Cambria" w:cs="Arial"/>
          <w:lang w:eastAsia="es-ES"/>
        </w:rPr>
      </w:pPr>
      <w:r>
        <w:rPr>
          <w:rFonts w:eastAsia="Times New Roman" w:cs="Arial"/>
          <w:lang w:eastAsia="es-ES"/>
        </w:rPr>
        <w:t xml:space="preserve">Esta programación se plantea para el I.E.S. Doctor Fleming, centro que integra ESO, Bachillerato y Formación Profesional, situado en el centro de la ciudad de Oviedo rodeado de numerosos servicios. La ciudad se puede describir de tamaño medio (220000 habitantes), con un importante tejido productivo en el que destaca el sector terciario, que convive con zonas industriales y rurales en su entorno más próximo. El entorno socioeconómico se puede considerar de nivel medio-alto, sustentado principalmente por los </w:t>
      </w:r>
      <w:r>
        <w:rPr>
          <w:rFonts w:eastAsia="Times New Roman" w:cs="Arial"/>
          <w:lang w:eastAsia="es-ES"/>
        </w:rPr>
        <w:lastRenderedPageBreak/>
        <w:t>sectores industrial, servicios, construcción y turismo, en el que se calcula que el 15% de la población se encuentra empleada en el sector de la construcción.</w:t>
      </w:r>
    </w:p>
    <w:p w14:paraId="455BE9B6" w14:textId="77777777" w:rsidR="001808C5" w:rsidRDefault="00A833D3">
      <w:pPr>
        <w:spacing w:after="43" w:line="240" w:lineRule="auto"/>
        <w:jc w:val="both"/>
        <w:outlineLvl w:val="1"/>
        <w:rPr>
          <w:rFonts w:ascii="Cambria" w:hAnsi="Cambria"/>
        </w:rPr>
      </w:pPr>
      <w:r>
        <w:rPr>
          <w:rFonts w:eastAsia="Times New Roman" w:cs="Times New Roman"/>
          <w:b/>
          <w:bCs/>
          <w:lang w:eastAsia="es-ES"/>
        </w:rPr>
        <w:t>Eje Organizador</w:t>
      </w:r>
    </w:p>
    <w:p w14:paraId="7221CAF3" w14:textId="77777777" w:rsidR="001808C5" w:rsidRDefault="00A833D3">
      <w:pPr>
        <w:tabs>
          <w:tab w:val="right" w:leader="dot" w:pos="9344"/>
        </w:tabs>
        <w:spacing w:after="43" w:line="240" w:lineRule="auto"/>
        <w:jc w:val="both"/>
        <w:rPr>
          <w:rFonts w:ascii="Cambria" w:hAnsi="Cambria"/>
        </w:rPr>
      </w:pPr>
      <w:r>
        <w:rPr>
          <w:rFonts w:eastAsia="Times New Roman" w:cs="Arial"/>
          <w:lang w:eastAsia="es-ES"/>
        </w:rPr>
        <w:t xml:space="preserve">Según el </w:t>
      </w:r>
      <w:r>
        <w:rPr>
          <w:rFonts w:eastAsia="Times New Roman" w:cs="Arial"/>
          <w:i/>
          <w:lang w:eastAsia="es-ES"/>
        </w:rPr>
        <w:t xml:space="preserve">Real Decreto 659/2023, de 18 de julio, por el que se desarrolla la ordenación del Sistema de Formación Profesional, en su </w:t>
      </w:r>
      <w:r>
        <w:t xml:space="preserve">Artículo 100. </w:t>
      </w:r>
      <w:r>
        <w:rPr>
          <w:i/>
        </w:rPr>
        <w:t>Módulo de Sostenibilidad aplicada al sistema productivo.</w:t>
      </w:r>
    </w:p>
    <w:p w14:paraId="1573B255" w14:textId="77777777" w:rsidR="001808C5" w:rsidRDefault="00A833D3">
      <w:pPr>
        <w:tabs>
          <w:tab w:val="right" w:leader="dot" w:pos="9344"/>
        </w:tabs>
        <w:spacing w:after="43" w:line="240" w:lineRule="auto"/>
        <w:jc w:val="both"/>
        <w:rPr>
          <w:rFonts w:ascii="Cambria" w:eastAsia="Times New Roman" w:hAnsi="Cambria" w:cs="Arial"/>
          <w:lang w:eastAsia="es-ES"/>
        </w:rPr>
      </w:pPr>
      <w:r>
        <w:rPr>
          <w:rFonts w:eastAsia="Times New Roman" w:cs="Arial"/>
          <w:lang w:eastAsia="es-ES"/>
        </w:rPr>
        <w:t xml:space="preserve">El módulo de Sostenibilidad aplicada al sistema productivo tendrá como finalidad el desarrollo de conocimiento y competencias básicas en economía verde, sostenibilidad e impacto ambiental de la actividad, así como las condiciones en que las exigencias de la transición ecológica modifican los procesos productivos del sector correspondiente. </w:t>
      </w:r>
    </w:p>
    <w:p w14:paraId="128D29A5" w14:textId="77777777" w:rsidR="001808C5" w:rsidRDefault="00A833D3">
      <w:pPr>
        <w:tabs>
          <w:tab w:val="right" w:leader="dot" w:pos="9344"/>
        </w:tabs>
        <w:spacing w:after="43" w:line="240" w:lineRule="auto"/>
        <w:jc w:val="both"/>
        <w:rPr>
          <w:rFonts w:ascii="Cambria" w:eastAsia="Times New Roman" w:hAnsi="Cambria" w:cs="Arial"/>
          <w:lang w:eastAsia="es-ES"/>
        </w:rPr>
      </w:pPr>
      <w:r>
        <w:rPr>
          <w:rFonts w:eastAsia="Times New Roman" w:cs="Arial"/>
          <w:lang w:eastAsia="es-ES"/>
        </w:rPr>
        <w:t>Es decir, debe centrarse en la pata ambiental de la sostenibilidad aplicada al sector de la obra civil, que incluye el urbanismo y las obras de infraestructuras. Aún así no debemos descuidar las otras patas (económica y social y cultural), de clara aplicación en el urbanismo y relacionada con las habillidades sociales, personales y profesionales. Como orientación del módulo partimos de cualificación profesional.</w:t>
      </w:r>
    </w:p>
    <w:p w14:paraId="4C834C59" w14:textId="77777777" w:rsidR="001808C5" w:rsidRDefault="001808C5">
      <w:pPr>
        <w:spacing w:after="43" w:line="240" w:lineRule="auto"/>
        <w:jc w:val="both"/>
        <w:rPr>
          <w:rFonts w:eastAsia="Times New Roman" w:cs="Arial"/>
          <w:b/>
          <w:bCs/>
          <w:iCs/>
          <w:color w:val="000000"/>
          <w:lang w:eastAsia="es-ES"/>
        </w:rPr>
      </w:pPr>
    </w:p>
    <w:p w14:paraId="6414CF04" w14:textId="77777777" w:rsidR="001808C5" w:rsidRDefault="00A833D3">
      <w:pPr>
        <w:spacing w:after="43" w:line="240" w:lineRule="auto"/>
        <w:jc w:val="both"/>
        <w:rPr>
          <w:rFonts w:ascii="Cambria" w:hAnsi="Cambria"/>
        </w:rPr>
      </w:pPr>
      <w:r>
        <w:rPr>
          <w:rFonts w:eastAsia="Times New Roman" w:cs="Arial"/>
          <w:b/>
          <w:bCs/>
          <w:iCs/>
          <w:color w:val="000000"/>
          <w:lang w:eastAsia="es-ES"/>
        </w:rPr>
        <w:t xml:space="preserve">Cualificación profesional: </w:t>
      </w:r>
    </w:p>
    <w:p w14:paraId="0D56C0BF" w14:textId="77777777" w:rsidR="001808C5" w:rsidRDefault="00A833D3">
      <w:pPr>
        <w:spacing w:after="43" w:line="240" w:lineRule="auto"/>
        <w:jc w:val="both"/>
        <w:rPr>
          <w:rFonts w:ascii="Cambria" w:hAnsi="Cambria"/>
        </w:rPr>
      </w:pPr>
      <w:r>
        <w:rPr>
          <w:b/>
        </w:rPr>
        <w:t>Familia Profesional: Edificación y Obra Civil</w:t>
      </w:r>
    </w:p>
    <w:p w14:paraId="542D0F44" w14:textId="77777777" w:rsidR="001808C5" w:rsidRDefault="00A833D3">
      <w:pPr>
        <w:spacing w:after="43" w:line="240" w:lineRule="auto"/>
        <w:jc w:val="both"/>
        <w:rPr>
          <w:rFonts w:ascii="Cambria" w:hAnsi="Cambria"/>
        </w:rPr>
      </w:pPr>
      <w:r>
        <w:rPr>
          <w:b/>
        </w:rPr>
        <w:t>Nivel: 3</w:t>
      </w:r>
    </w:p>
    <w:p w14:paraId="5FAF802A" w14:textId="77777777" w:rsidR="001808C5" w:rsidRDefault="00A833D3">
      <w:pPr>
        <w:spacing w:after="43" w:line="240" w:lineRule="auto"/>
        <w:jc w:val="both"/>
        <w:rPr>
          <w:rFonts w:ascii="Cambria" w:hAnsi="Cambria"/>
        </w:rPr>
      </w:pPr>
      <w:r>
        <w:rPr>
          <w:b/>
        </w:rPr>
        <w:t>Código: EOC202_3</w:t>
      </w:r>
    </w:p>
    <w:p w14:paraId="6AD4AAA4" w14:textId="77777777" w:rsidR="001808C5" w:rsidRDefault="00A833D3">
      <w:pPr>
        <w:spacing w:after="43" w:line="240" w:lineRule="auto"/>
        <w:jc w:val="both"/>
        <w:rPr>
          <w:rFonts w:ascii="Cambria" w:hAnsi="Cambria"/>
        </w:rPr>
      </w:pPr>
      <w:r>
        <w:rPr>
          <w:b/>
        </w:rPr>
        <w:t xml:space="preserve">Competencia general: </w:t>
      </w:r>
      <w:r>
        <w:t>Realizar representaciones de proyectos de obra civil: planos generales y de detalle, fotocomposiciones y presentaciones; elaborar propuestas para completar el diseño de proyectos de carreteras y de urbanización, y supervisar el archivo y reproducción de los documentos de estudios y proyectos, siguiendo las instrucciones recibidas por superior o responsable.</w:t>
      </w:r>
    </w:p>
    <w:p w14:paraId="7BA3382E" w14:textId="77777777" w:rsidR="001808C5" w:rsidRDefault="00A833D3">
      <w:pPr>
        <w:spacing w:after="43" w:line="240" w:lineRule="auto"/>
        <w:jc w:val="both"/>
        <w:rPr>
          <w:rFonts w:ascii="Cambria" w:hAnsi="Cambria"/>
        </w:rPr>
      </w:pPr>
      <w:r>
        <w:rPr>
          <w:b/>
        </w:rPr>
        <w:t>Unidades de competencia:</w:t>
      </w:r>
    </w:p>
    <w:p w14:paraId="3FAF3E6A" w14:textId="77777777" w:rsidR="001808C5" w:rsidRDefault="00A833D3">
      <w:pPr>
        <w:spacing w:after="43" w:line="240" w:lineRule="auto"/>
        <w:jc w:val="both"/>
        <w:rPr>
          <w:rFonts w:ascii="Cambria" w:hAnsi="Cambria"/>
        </w:rPr>
      </w:pPr>
      <w:r>
        <w:rPr>
          <w:b/>
        </w:rPr>
        <w:t xml:space="preserve">UC0638_3: </w:t>
      </w:r>
      <w:r>
        <w:t>Realizar representaciones de construcción.</w:t>
      </w:r>
    </w:p>
    <w:p w14:paraId="40FA2C2B" w14:textId="77777777" w:rsidR="001808C5" w:rsidRDefault="00A833D3">
      <w:pPr>
        <w:spacing w:after="43" w:line="240" w:lineRule="auto"/>
        <w:jc w:val="both"/>
        <w:rPr>
          <w:rFonts w:ascii="Cambria" w:hAnsi="Cambria"/>
        </w:rPr>
      </w:pPr>
      <w:r>
        <w:rPr>
          <w:b/>
        </w:rPr>
        <w:t xml:space="preserve">UC0641_3: </w:t>
      </w:r>
      <w:r>
        <w:t>Realizar y supervisar desarrollos de proyectos de carreteras y de urbanización.</w:t>
      </w:r>
    </w:p>
    <w:p w14:paraId="587D4848" w14:textId="77777777" w:rsidR="001808C5" w:rsidRDefault="00A833D3">
      <w:pPr>
        <w:spacing w:after="43" w:line="240" w:lineRule="auto"/>
        <w:jc w:val="both"/>
        <w:rPr>
          <w:rFonts w:ascii="Cambria" w:hAnsi="Cambria"/>
        </w:rPr>
      </w:pPr>
      <w:r>
        <w:rPr>
          <w:b/>
        </w:rPr>
        <w:t xml:space="preserve">UC0642_3: </w:t>
      </w:r>
      <w:r>
        <w:t>Representar servicios en obra civil.</w:t>
      </w:r>
    </w:p>
    <w:p w14:paraId="594AEA1D" w14:textId="77777777" w:rsidR="001808C5" w:rsidRDefault="00A833D3">
      <w:pPr>
        <w:spacing w:after="43" w:line="240" w:lineRule="auto"/>
        <w:jc w:val="both"/>
        <w:rPr>
          <w:rFonts w:ascii="Cambria" w:hAnsi="Cambria"/>
        </w:rPr>
      </w:pPr>
      <w:r>
        <w:rPr>
          <w:b/>
        </w:rPr>
        <w:t>Entorno profesional:</w:t>
      </w:r>
    </w:p>
    <w:p w14:paraId="2A045352" w14:textId="77777777" w:rsidR="001808C5" w:rsidRDefault="00A833D3">
      <w:pPr>
        <w:spacing w:after="43" w:line="240" w:lineRule="auto"/>
        <w:jc w:val="both"/>
        <w:rPr>
          <w:rFonts w:ascii="Cambria" w:hAnsi="Cambria"/>
        </w:rPr>
      </w:pPr>
      <w:r>
        <w:rPr>
          <w:b/>
        </w:rPr>
        <w:t>Ámbito profesional:</w:t>
      </w:r>
    </w:p>
    <w:p w14:paraId="02FD4324" w14:textId="77777777" w:rsidR="001808C5" w:rsidRDefault="00A833D3">
      <w:pPr>
        <w:spacing w:after="43" w:line="240" w:lineRule="auto"/>
        <w:jc w:val="both"/>
        <w:rPr>
          <w:rFonts w:ascii="Cambria" w:hAnsi="Cambria"/>
        </w:rPr>
      </w:pPr>
      <w:r>
        <w:t>Desarrolla su actividad en el área de diseño, como trabajador autónomo o asalariado en pequeñas, medianas y grandes empresas, mayoritariamente privadas. Su actividad profesional está regulada.</w:t>
      </w:r>
    </w:p>
    <w:p w14:paraId="49056118" w14:textId="77777777" w:rsidR="001808C5" w:rsidRDefault="00A833D3">
      <w:pPr>
        <w:spacing w:after="43" w:line="240" w:lineRule="auto"/>
        <w:jc w:val="both"/>
        <w:rPr>
          <w:rFonts w:ascii="Cambria" w:hAnsi="Cambria"/>
        </w:rPr>
      </w:pPr>
      <w:r>
        <w:rPr>
          <w:b/>
        </w:rPr>
        <w:t>Sectores productivos:</w:t>
      </w:r>
    </w:p>
    <w:p w14:paraId="6E6AA538" w14:textId="77777777" w:rsidR="001808C5" w:rsidRDefault="00A833D3">
      <w:pPr>
        <w:spacing w:after="43" w:line="240" w:lineRule="auto"/>
        <w:jc w:val="both"/>
        <w:rPr>
          <w:rFonts w:ascii="Cambria" w:hAnsi="Cambria"/>
        </w:rPr>
      </w:pPr>
      <w:r>
        <w:t>Estudios de ingeniería, consultorías, promotoras urbanizadoras, constructoras de obra civil, empresas</w:t>
      </w:r>
    </w:p>
    <w:p w14:paraId="0C513B79" w14:textId="77777777" w:rsidR="001808C5" w:rsidRDefault="00A833D3">
      <w:pPr>
        <w:spacing w:after="43" w:line="240" w:lineRule="auto"/>
        <w:jc w:val="both"/>
        <w:rPr>
          <w:rFonts w:ascii="Cambria" w:hAnsi="Cambria"/>
        </w:rPr>
      </w:pPr>
      <w:r>
        <w:t>concesionarias y de explotación, y Administraciones públicas.</w:t>
      </w:r>
    </w:p>
    <w:p w14:paraId="23635A9D" w14:textId="77777777" w:rsidR="001808C5" w:rsidRDefault="00A833D3">
      <w:pPr>
        <w:spacing w:after="43" w:line="240" w:lineRule="auto"/>
        <w:jc w:val="both"/>
        <w:rPr>
          <w:rFonts w:ascii="Cambria" w:hAnsi="Cambria"/>
        </w:rPr>
      </w:pPr>
      <w:r>
        <w:rPr>
          <w:b/>
        </w:rPr>
        <w:t>Ocupaciones y puestos de trabajo relevantes:</w:t>
      </w:r>
    </w:p>
    <w:p w14:paraId="359801B7" w14:textId="77777777" w:rsidR="001808C5" w:rsidRDefault="00A833D3">
      <w:pPr>
        <w:spacing w:after="43" w:line="240" w:lineRule="auto"/>
        <w:jc w:val="both"/>
        <w:rPr>
          <w:rFonts w:ascii="Cambria" w:hAnsi="Cambria"/>
        </w:rPr>
      </w:pPr>
      <w:r>
        <w:t>Sin carácter de exclusividad, pueden mencionarse los siguientes: Delineante proyectista de carreteras.</w:t>
      </w:r>
    </w:p>
    <w:p w14:paraId="2386AAAA" w14:textId="77777777" w:rsidR="001808C5" w:rsidRDefault="00A833D3">
      <w:pPr>
        <w:spacing w:after="43" w:line="240" w:lineRule="auto"/>
        <w:jc w:val="both"/>
        <w:rPr>
          <w:rFonts w:ascii="Cambria" w:hAnsi="Cambria"/>
        </w:rPr>
      </w:pPr>
      <w:r>
        <w:t xml:space="preserve">Delineante proyectista de urbanización. Delineante de </w:t>
      </w:r>
      <w:r>
        <w:rPr>
          <w:rFonts w:eastAsia="Times New Roman" w:cs="Arial"/>
          <w:lang w:eastAsia="es-ES"/>
        </w:rPr>
        <w:t>obra civil. Delineante de servicios urbanos.</w:t>
      </w:r>
    </w:p>
    <w:p w14:paraId="004E05CB" w14:textId="77777777" w:rsidR="001808C5" w:rsidRDefault="001808C5">
      <w:pPr>
        <w:tabs>
          <w:tab w:val="right" w:leader="dot" w:pos="9344"/>
        </w:tabs>
        <w:spacing w:after="43" w:line="240" w:lineRule="auto"/>
        <w:jc w:val="both"/>
        <w:rPr>
          <w:rFonts w:ascii="Cambria" w:eastAsia="Times New Roman" w:hAnsi="Cambria" w:cs="Arial"/>
          <w:lang w:eastAsia="es-ES"/>
        </w:rPr>
      </w:pPr>
    </w:p>
    <w:p w14:paraId="4C40DB8B" w14:textId="77777777" w:rsidR="001808C5" w:rsidRDefault="001808C5">
      <w:pPr>
        <w:tabs>
          <w:tab w:val="right" w:leader="dot" w:pos="9344"/>
        </w:tabs>
        <w:spacing w:after="43" w:line="240" w:lineRule="auto"/>
        <w:jc w:val="both"/>
        <w:rPr>
          <w:rFonts w:ascii="Cambria" w:eastAsia="Times New Roman" w:hAnsi="Cambria" w:cs="Arial"/>
          <w:lang w:eastAsia="es-ES"/>
        </w:rPr>
      </w:pPr>
    </w:p>
    <w:p w14:paraId="6F333012" w14:textId="77777777" w:rsidR="001808C5" w:rsidRDefault="001808C5">
      <w:pPr>
        <w:spacing w:after="43" w:line="240" w:lineRule="auto"/>
        <w:jc w:val="both"/>
      </w:pPr>
    </w:p>
    <w:p w14:paraId="2DFAE3FF" w14:textId="77777777" w:rsidR="001808C5" w:rsidRDefault="00A833D3">
      <w:pPr>
        <w:spacing w:after="43" w:line="240" w:lineRule="auto"/>
        <w:jc w:val="both"/>
        <w:rPr>
          <w:rFonts w:ascii="Cambria" w:hAnsi="Cambria"/>
          <w:b/>
          <w:bCs/>
        </w:rPr>
      </w:pPr>
      <w:r>
        <w:rPr>
          <w:b/>
          <w:bCs/>
        </w:rPr>
        <w:t xml:space="preserve">2. Currículo básico. </w:t>
      </w:r>
    </w:p>
    <w:p w14:paraId="0D097546" w14:textId="77777777" w:rsidR="001808C5" w:rsidRDefault="00A833D3">
      <w:pPr>
        <w:spacing w:after="43" w:line="240" w:lineRule="auto"/>
        <w:jc w:val="both"/>
        <w:rPr>
          <w:rFonts w:ascii="Cambria" w:hAnsi="Cambria"/>
        </w:rPr>
      </w:pPr>
      <w:r>
        <w:t xml:space="preserve">Es común a los ciclos formativos de grado medio y superior, el fijado en el anexo VIII del </w:t>
      </w:r>
      <w:r>
        <w:rPr>
          <w:rFonts w:eastAsia="Times New Roman" w:cs="Arial"/>
          <w:i/>
          <w:lang w:eastAsia="es-ES"/>
        </w:rPr>
        <w:t>Real Decreto 659/2023.</w:t>
      </w:r>
      <w:r>
        <w:rPr>
          <w:rFonts w:eastAsia="Times New Roman" w:cs="Arial"/>
          <w:lang w:eastAsia="es-ES"/>
        </w:rPr>
        <w:t xml:space="preserve"> </w:t>
      </w:r>
      <w:r>
        <w:t>Duración currículo básico 30h.</w:t>
      </w:r>
    </w:p>
    <w:p w14:paraId="3EE4A46B" w14:textId="77777777" w:rsidR="001808C5" w:rsidRDefault="001808C5">
      <w:pPr>
        <w:spacing w:after="43" w:line="240" w:lineRule="auto"/>
        <w:jc w:val="both"/>
      </w:pPr>
    </w:p>
    <w:p w14:paraId="64847A3B" w14:textId="77777777" w:rsidR="001808C5" w:rsidRDefault="00A833D3">
      <w:pPr>
        <w:pStyle w:val="Default"/>
        <w:spacing w:after="43" w:line="240" w:lineRule="auto"/>
        <w:jc w:val="both"/>
        <w:rPr>
          <w:rFonts w:ascii="Cambria" w:hAnsi="Cambria"/>
          <w:sz w:val="22"/>
        </w:rPr>
      </w:pPr>
      <w:r>
        <w:rPr>
          <w:rFonts w:ascii="Cambria" w:hAnsi="Cambria"/>
          <w:b/>
          <w:bCs/>
          <w:sz w:val="22"/>
        </w:rPr>
        <w:t>Resultados de aprendizaje y criterios de evaluación</w:t>
      </w:r>
      <w:r>
        <w:rPr>
          <w:rFonts w:ascii="Cambria" w:hAnsi="Cambria"/>
          <w:sz w:val="22"/>
        </w:rPr>
        <w:t>:</w:t>
      </w:r>
    </w:p>
    <w:p w14:paraId="49520FB6" w14:textId="77777777" w:rsidR="001808C5" w:rsidRDefault="001808C5">
      <w:pPr>
        <w:pStyle w:val="Default"/>
        <w:spacing w:after="43" w:line="240" w:lineRule="auto"/>
        <w:jc w:val="both"/>
      </w:pPr>
    </w:p>
    <w:p w14:paraId="6C3190A2" w14:textId="77777777" w:rsidR="001808C5" w:rsidRDefault="00A833D3">
      <w:pPr>
        <w:pStyle w:val="Default"/>
        <w:spacing w:after="43" w:line="240" w:lineRule="auto"/>
        <w:jc w:val="both"/>
        <w:rPr>
          <w:rFonts w:ascii="Cambria" w:hAnsi="Cambria"/>
          <w:b/>
          <w:bCs/>
          <w:sz w:val="22"/>
        </w:rPr>
      </w:pPr>
      <w:r>
        <w:rPr>
          <w:rFonts w:ascii="Cambria" w:hAnsi="Cambria"/>
          <w:b/>
          <w:bCs/>
          <w:sz w:val="22"/>
        </w:rPr>
        <w:tab/>
        <w:t>1. Identifica los aspectos ambientales, sociales y de gobernanza (ASG) relativos a la sostenibilidad teniendo en cuenta el concepto de desarrollo sostenible y los marcos internacionales que contribuyen a su consecución.</w:t>
      </w:r>
    </w:p>
    <w:p w14:paraId="448676AF" w14:textId="77777777" w:rsidR="001808C5" w:rsidRDefault="00A833D3">
      <w:pPr>
        <w:pStyle w:val="Default"/>
        <w:spacing w:after="43" w:line="240" w:lineRule="auto"/>
        <w:jc w:val="both"/>
        <w:rPr>
          <w:rFonts w:ascii="Cambria" w:hAnsi="Cambria"/>
          <w:sz w:val="22"/>
        </w:rPr>
      </w:pPr>
      <w:r>
        <w:rPr>
          <w:rFonts w:ascii="Cambria" w:hAnsi="Cambria"/>
          <w:sz w:val="22"/>
        </w:rPr>
        <w:t>Criterios de evaluación:</w:t>
      </w:r>
    </w:p>
    <w:p w14:paraId="7583FDB3" w14:textId="77777777" w:rsidR="001808C5" w:rsidRDefault="00A833D3">
      <w:pPr>
        <w:pStyle w:val="Default"/>
        <w:spacing w:after="43" w:line="240" w:lineRule="auto"/>
        <w:jc w:val="both"/>
        <w:rPr>
          <w:rFonts w:ascii="Cambria" w:hAnsi="Cambria"/>
          <w:sz w:val="22"/>
        </w:rPr>
      </w:pPr>
      <w:r>
        <w:rPr>
          <w:rFonts w:ascii="Cambria" w:hAnsi="Cambria"/>
          <w:sz w:val="22"/>
        </w:rPr>
        <w:t>a) Se ha descrito el concepto de sostenibilidad, estableciendo los marcos internacionales asociados al desarrollo sostenible.</w:t>
      </w:r>
    </w:p>
    <w:p w14:paraId="63A8ABF8" w14:textId="77777777" w:rsidR="001808C5" w:rsidRDefault="00A833D3">
      <w:pPr>
        <w:pStyle w:val="Default"/>
        <w:spacing w:after="43" w:line="240" w:lineRule="auto"/>
        <w:jc w:val="both"/>
        <w:rPr>
          <w:rFonts w:ascii="Cambria" w:hAnsi="Cambria"/>
          <w:sz w:val="22"/>
        </w:rPr>
      </w:pPr>
      <w:r>
        <w:rPr>
          <w:rFonts w:ascii="Cambria" w:hAnsi="Cambria"/>
          <w:sz w:val="22"/>
        </w:rPr>
        <w:t>b) Se han identificado los asuntos ambientales, sociales y de gobernanza que influyen en el desarrollo sostenible de las organizaciones empresariales.</w:t>
      </w:r>
    </w:p>
    <w:p w14:paraId="58DA3151" w14:textId="77777777" w:rsidR="001808C5" w:rsidRDefault="00A833D3">
      <w:pPr>
        <w:pStyle w:val="Default"/>
        <w:spacing w:after="43" w:line="240" w:lineRule="auto"/>
        <w:jc w:val="both"/>
        <w:rPr>
          <w:rFonts w:ascii="Cambria" w:hAnsi="Cambria"/>
          <w:sz w:val="22"/>
        </w:rPr>
      </w:pPr>
      <w:r>
        <w:rPr>
          <w:rFonts w:ascii="Cambria" w:hAnsi="Cambria"/>
          <w:sz w:val="22"/>
        </w:rPr>
        <w:t>c) Se han relacionado los Objetivos de Desarrollo Sostenible (ODS) con su importancia para la consecución de la Agenda 2030.</w:t>
      </w:r>
    </w:p>
    <w:p w14:paraId="45A2E3AA" w14:textId="77777777" w:rsidR="001808C5" w:rsidRDefault="00A833D3">
      <w:pPr>
        <w:pStyle w:val="Default"/>
        <w:spacing w:after="43" w:line="240" w:lineRule="auto"/>
        <w:jc w:val="both"/>
        <w:rPr>
          <w:rFonts w:ascii="Cambria" w:hAnsi="Cambria"/>
          <w:sz w:val="22"/>
        </w:rPr>
      </w:pPr>
      <w:r>
        <w:rPr>
          <w:rFonts w:ascii="Cambria" w:hAnsi="Cambria"/>
          <w:sz w:val="22"/>
        </w:rPr>
        <w:t>d) Se ha analizado la importancia de identificar los aspectos ASG más relevantes para los grupos de interés de las organizaciones relacionándolos con los riesgos y oportunidades que suponen para la propia organización.</w:t>
      </w:r>
    </w:p>
    <w:p w14:paraId="1504D889" w14:textId="77777777" w:rsidR="001808C5" w:rsidRDefault="00A833D3">
      <w:pPr>
        <w:pStyle w:val="Default"/>
        <w:spacing w:after="43" w:line="240" w:lineRule="auto"/>
        <w:jc w:val="both"/>
        <w:rPr>
          <w:rFonts w:ascii="Cambria" w:hAnsi="Cambria"/>
          <w:sz w:val="22"/>
        </w:rPr>
      </w:pPr>
      <w:r>
        <w:rPr>
          <w:rFonts w:ascii="Cambria" w:hAnsi="Cambria"/>
          <w:sz w:val="22"/>
        </w:rPr>
        <w:t>e) Se han identificado los principales estándares de métricas para la evaluación del desempeño en sostenibilidad y su papel en la rendición de cuentas que marca la legislación vigente y las futuras regulaciones en desarrollo.</w:t>
      </w:r>
    </w:p>
    <w:p w14:paraId="75F3C932" w14:textId="77777777" w:rsidR="001808C5" w:rsidRDefault="00A833D3">
      <w:pPr>
        <w:spacing w:after="43" w:line="240" w:lineRule="auto"/>
        <w:jc w:val="both"/>
        <w:rPr>
          <w:rFonts w:ascii="Cambria" w:hAnsi="Cambria"/>
        </w:rPr>
      </w:pPr>
      <w:r>
        <w:t xml:space="preserve">f) Se ha descrito la inversión socialmente responsable y el papel de los analistas, inversores, agencias e índices de sostenibilidad en el fomento de la sostenibilidad. </w:t>
      </w:r>
    </w:p>
    <w:p w14:paraId="247A83AB" w14:textId="77777777" w:rsidR="001808C5" w:rsidRDefault="001808C5">
      <w:pPr>
        <w:spacing w:after="43" w:line="240" w:lineRule="auto"/>
        <w:jc w:val="both"/>
      </w:pPr>
    </w:p>
    <w:p w14:paraId="0B19FE62" w14:textId="77777777" w:rsidR="001808C5" w:rsidRDefault="00A833D3">
      <w:pPr>
        <w:pStyle w:val="Default"/>
        <w:spacing w:after="43" w:line="240" w:lineRule="auto"/>
        <w:jc w:val="both"/>
        <w:rPr>
          <w:rFonts w:ascii="Cambria" w:hAnsi="Cambria"/>
          <w:sz w:val="22"/>
        </w:rPr>
      </w:pPr>
      <w:r>
        <w:rPr>
          <w:rFonts w:ascii="Cambria" w:hAnsi="Cambria"/>
          <w:b/>
          <w:bCs/>
          <w:sz w:val="22"/>
        </w:rPr>
        <w:tab/>
        <w:t>2. Caracteriza los retos ambientales y sociales a los que se enfrenta la sociedad, describiendo los impactos sobre las personas y los sectores productivos y proponiendo acciones para minimizarlos.</w:t>
      </w:r>
    </w:p>
    <w:p w14:paraId="7F409F1C" w14:textId="77777777" w:rsidR="001808C5" w:rsidRDefault="00A833D3">
      <w:pPr>
        <w:pStyle w:val="Default"/>
        <w:spacing w:after="43" w:line="240" w:lineRule="auto"/>
        <w:jc w:val="both"/>
        <w:rPr>
          <w:rFonts w:ascii="Cambria" w:hAnsi="Cambria"/>
          <w:sz w:val="22"/>
        </w:rPr>
      </w:pPr>
      <w:r>
        <w:rPr>
          <w:rFonts w:ascii="Cambria" w:hAnsi="Cambria"/>
          <w:sz w:val="22"/>
        </w:rPr>
        <w:t>Criterios de evaluación:</w:t>
      </w:r>
    </w:p>
    <w:p w14:paraId="6D24E723" w14:textId="77777777" w:rsidR="001808C5" w:rsidRDefault="00A833D3">
      <w:pPr>
        <w:pStyle w:val="Default"/>
        <w:spacing w:after="43" w:line="240" w:lineRule="auto"/>
        <w:jc w:val="both"/>
        <w:rPr>
          <w:rFonts w:ascii="Cambria" w:hAnsi="Cambria"/>
          <w:sz w:val="22"/>
        </w:rPr>
      </w:pPr>
      <w:r>
        <w:rPr>
          <w:rFonts w:ascii="Cambria" w:hAnsi="Cambria"/>
          <w:sz w:val="22"/>
        </w:rPr>
        <w:t>a) Se han identificado los principales retos ambientales y sociales.</w:t>
      </w:r>
    </w:p>
    <w:p w14:paraId="3BC40E32" w14:textId="77777777" w:rsidR="001808C5" w:rsidRDefault="00A833D3">
      <w:pPr>
        <w:pStyle w:val="Default"/>
        <w:spacing w:after="43" w:line="240" w:lineRule="auto"/>
        <w:jc w:val="both"/>
        <w:rPr>
          <w:rFonts w:ascii="Cambria" w:hAnsi="Cambria"/>
          <w:sz w:val="22"/>
        </w:rPr>
      </w:pPr>
      <w:r>
        <w:rPr>
          <w:rFonts w:ascii="Cambria" w:hAnsi="Cambria"/>
          <w:sz w:val="22"/>
        </w:rPr>
        <w:t>b) Se han relacionado los retos ambientales y sociales con el desarrollo de la actividad económica.</w:t>
      </w:r>
    </w:p>
    <w:p w14:paraId="6B615DF7" w14:textId="77777777" w:rsidR="001808C5" w:rsidRDefault="00A833D3">
      <w:pPr>
        <w:pStyle w:val="Default"/>
        <w:spacing w:after="43" w:line="240" w:lineRule="auto"/>
        <w:jc w:val="both"/>
        <w:rPr>
          <w:rFonts w:ascii="Cambria" w:hAnsi="Cambria"/>
          <w:sz w:val="22"/>
        </w:rPr>
      </w:pPr>
      <w:r>
        <w:rPr>
          <w:rFonts w:ascii="Cambria" w:hAnsi="Cambria"/>
          <w:sz w:val="22"/>
        </w:rPr>
        <w:t>c) Se ha analizado el efecto de los impactos ambientales y sociales sobre las personas y los sectores productivos.</w:t>
      </w:r>
    </w:p>
    <w:p w14:paraId="115EC9B7" w14:textId="77777777" w:rsidR="001808C5" w:rsidRDefault="00A833D3">
      <w:pPr>
        <w:pStyle w:val="Default"/>
        <w:spacing w:after="43" w:line="240" w:lineRule="auto"/>
        <w:jc w:val="both"/>
        <w:rPr>
          <w:rFonts w:ascii="Cambria" w:hAnsi="Cambria"/>
          <w:sz w:val="22"/>
        </w:rPr>
      </w:pPr>
      <w:r>
        <w:rPr>
          <w:rFonts w:ascii="Cambria" w:hAnsi="Cambria"/>
          <w:sz w:val="22"/>
        </w:rPr>
        <w:t>d) Se han identificado las medidas y acciones encaminadas a minimizar los impactos ambientales y sociales.</w:t>
      </w:r>
    </w:p>
    <w:p w14:paraId="7C6D240E" w14:textId="77777777" w:rsidR="001808C5" w:rsidRDefault="00A833D3">
      <w:pPr>
        <w:pStyle w:val="Default"/>
        <w:spacing w:after="43" w:line="240" w:lineRule="auto"/>
        <w:jc w:val="both"/>
        <w:rPr>
          <w:rFonts w:ascii="Cambria" w:hAnsi="Cambria"/>
          <w:sz w:val="22"/>
        </w:rPr>
      </w:pPr>
      <w:r>
        <w:rPr>
          <w:rFonts w:ascii="Cambria" w:hAnsi="Cambria"/>
          <w:sz w:val="22"/>
        </w:rPr>
        <w:t>e) Se ha analizado la importancia de establecer alianzas y trabajar de manera transversal y coordinada para abordar con éxito los retos ambientales y sociales.</w:t>
      </w:r>
    </w:p>
    <w:p w14:paraId="020D1E3B" w14:textId="77777777" w:rsidR="001808C5" w:rsidRDefault="001808C5">
      <w:pPr>
        <w:pStyle w:val="Default"/>
        <w:spacing w:after="43" w:line="240" w:lineRule="auto"/>
        <w:jc w:val="both"/>
      </w:pPr>
    </w:p>
    <w:p w14:paraId="4C4D7BB3" w14:textId="77777777" w:rsidR="001808C5" w:rsidRDefault="00A833D3">
      <w:pPr>
        <w:pStyle w:val="Default"/>
        <w:spacing w:after="43" w:line="240" w:lineRule="auto"/>
        <w:jc w:val="both"/>
        <w:rPr>
          <w:rFonts w:ascii="Cambria" w:hAnsi="Cambria"/>
          <w:sz w:val="22"/>
        </w:rPr>
      </w:pPr>
      <w:r>
        <w:rPr>
          <w:rFonts w:ascii="Cambria" w:hAnsi="Cambria"/>
          <w:b/>
          <w:bCs/>
          <w:sz w:val="22"/>
        </w:rPr>
        <w:tab/>
        <w:t>3. Establece la aplicación de criterios de sostenibilidad en el desempeño profesional y personal, identificando los elementos necesarios.</w:t>
      </w:r>
    </w:p>
    <w:p w14:paraId="538F59B2" w14:textId="77777777" w:rsidR="001808C5" w:rsidRDefault="00A833D3">
      <w:pPr>
        <w:pStyle w:val="Default"/>
        <w:spacing w:after="43" w:line="240" w:lineRule="auto"/>
        <w:jc w:val="both"/>
        <w:rPr>
          <w:rFonts w:ascii="Cambria" w:hAnsi="Cambria"/>
          <w:sz w:val="22"/>
        </w:rPr>
      </w:pPr>
      <w:r>
        <w:rPr>
          <w:rFonts w:ascii="Cambria" w:hAnsi="Cambria"/>
          <w:sz w:val="22"/>
        </w:rPr>
        <w:t>Criterios de evaluación:</w:t>
      </w:r>
    </w:p>
    <w:p w14:paraId="3D70E013" w14:textId="77777777" w:rsidR="001808C5" w:rsidRDefault="00A833D3">
      <w:pPr>
        <w:pStyle w:val="Default"/>
        <w:spacing w:after="43" w:line="240" w:lineRule="auto"/>
        <w:jc w:val="both"/>
        <w:rPr>
          <w:rFonts w:ascii="Cambria" w:hAnsi="Cambria"/>
          <w:sz w:val="22"/>
        </w:rPr>
      </w:pPr>
      <w:r>
        <w:rPr>
          <w:rFonts w:ascii="Cambria" w:hAnsi="Cambria"/>
          <w:sz w:val="22"/>
        </w:rPr>
        <w:t>a) Se han identificado los ODS más relevantes para la actividad profesional que realiza.</w:t>
      </w:r>
    </w:p>
    <w:p w14:paraId="2E510DA6" w14:textId="77777777" w:rsidR="001808C5" w:rsidRDefault="00A833D3">
      <w:pPr>
        <w:pStyle w:val="Default"/>
        <w:spacing w:after="43" w:line="240" w:lineRule="auto"/>
        <w:jc w:val="both"/>
        <w:rPr>
          <w:rFonts w:ascii="Cambria" w:hAnsi="Cambria"/>
          <w:sz w:val="22"/>
        </w:rPr>
      </w:pPr>
      <w:r>
        <w:rPr>
          <w:rFonts w:ascii="Cambria" w:hAnsi="Cambria"/>
          <w:sz w:val="22"/>
        </w:rPr>
        <w:lastRenderedPageBreak/>
        <w:t>b) Se han analizado los riesgos y oportunidades que representan los ODS.</w:t>
      </w:r>
    </w:p>
    <w:p w14:paraId="76855D7D" w14:textId="77777777" w:rsidR="001808C5" w:rsidRDefault="00A833D3">
      <w:pPr>
        <w:pStyle w:val="Default"/>
        <w:spacing w:after="43" w:line="240" w:lineRule="auto"/>
        <w:jc w:val="both"/>
        <w:rPr>
          <w:rFonts w:ascii="Cambria" w:hAnsi="Cambria"/>
          <w:sz w:val="22"/>
        </w:rPr>
      </w:pPr>
      <w:r>
        <w:rPr>
          <w:rFonts w:ascii="Cambria" w:hAnsi="Cambria"/>
          <w:sz w:val="22"/>
        </w:rPr>
        <w:t>c) Se han identificado las acciones necesarias para atender algunos de los retos ambientales y sociales desde la actividad profesional y el entorno personal.</w:t>
      </w:r>
    </w:p>
    <w:p w14:paraId="7560697C" w14:textId="77777777" w:rsidR="001808C5" w:rsidRDefault="001808C5">
      <w:pPr>
        <w:pStyle w:val="Default"/>
        <w:spacing w:after="43" w:line="240" w:lineRule="auto"/>
        <w:jc w:val="both"/>
      </w:pPr>
    </w:p>
    <w:p w14:paraId="0EBBBB9A" w14:textId="77777777" w:rsidR="001808C5" w:rsidRDefault="00A833D3">
      <w:pPr>
        <w:pStyle w:val="Default"/>
        <w:spacing w:after="43" w:line="240" w:lineRule="auto"/>
        <w:jc w:val="both"/>
        <w:rPr>
          <w:rFonts w:ascii="Cambria" w:hAnsi="Cambria"/>
          <w:sz w:val="22"/>
        </w:rPr>
      </w:pPr>
      <w:r>
        <w:rPr>
          <w:rFonts w:ascii="Cambria" w:hAnsi="Cambria"/>
          <w:b/>
          <w:bCs/>
          <w:sz w:val="22"/>
        </w:rPr>
        <w:tab/>
        <w:t>4. Propón productos y servicios responsables teniendo en cuenta los principios de la economía circular.</w:t>
      </w:r>
    </w:p>
    <w:p w14:paraId="5318B8AB" w14:textId="77777777" w:rsidR="001808C5" w:rsidRDefault="00A833D3">
      <w:pPr>
        <w:pStyle w:val="Default"/>
        <w:spacing w:after="43" w:line="240" w:lineRule="auto"/>
        <w:jc w:val="both"/>
        <w:rPr>
          <w:rFonts w:ascii="Cambria" w:hAnsi="Cambria"/>
          <w:sz w:val="22"/>
        </w:rPr>
      </w:pPr>
      <w:r>
        <w:rPr>
          <w:rFonts w:ascii="Cambria" w:hAnsi="Cambria"/>
          <w:sz w:val="22"/>
        </w:rPr>
        <w:t>Criterios de evaluación:</w:t>
      </w:r>
    </w:p>
    <w:p w14:paraId="76715B06" w14:textId="77777777" w:rsidR="001808C5" w:rsidRDefault="00A833D3">
      <w:pPr>
        <w:pStyle w:val="Default"/>
        <w:spacing w:after="43" w:line="240" w:lineRule="auto"/>
        <w:jc w:val="both"/>
        <w:rPr>
          <w:rFonts w:ascii="Cambria" w:hAnsi="Cambria"/>
          <w:sz w:val="22"/>
        </w:rPr>
      </w:pPr>
      <w:r>
        <w:rPr>
          <w:rFonts w:ascii="Cambria" w:hAnsi="Cambria"/>
          <w:sz w:val="22"/>
        </w:rPr>
        <w:t>a) Se ha caracterizado el modelo de producción y consumo actual.</w:t>
      </w:r>
    </w:p>
    <w:p w14:paraId="75BDEC63" w14:textId="77777777" w:rsidR="001808C5" w:rsidRDefault="00A833D3">
      <w:pPr>
        <w:pStyle w:val="Default"/>
        <w:spacing w:after="43" w:line="240" w:lineRule="auto"/>
        <w:jc w:val="both"/>
        <w:rPr>
          <w:rFonts w:ascii="Cambria" w:hAnsi="Cambria"/>
          <w:sz w:val="22"/>
        </w:rPr>
      </w:pPr>
      <w:r>
        <w:rPr>
          <w:rFonts w:ascii="Cambria" w:hAnsi="Cambria"/>
          <w:sz w:val="22"/>
        </w:rPr>
        <w:t>b) Se han identificado los principios de la economía verde y circular.</w:t>
      </w:r>
    </w:p>
    <w:p w14:paraId="122291DF" w14:textId="77777777" w:rsidR="001808C5" w:rsidRDefault="00A833D3">
      <w:pPr>
        <w:pStyle w:val="Default"/>
        <w:spacing w:after="43" w:line="240" w:lineRule="auto"/>
        <w:jc w:val="both"/>
        <w:rPr>
          <w:rFonts w:ascii="Cambria" w:hAnsi="Cambria"/>
          <w:sz w:val="22"/>
        </w:rPr>
      </w:pPr>
      <w:r>
        <w:rPr>
          <w:rFonts w:ascii="Cambria" w:hAnsi="Cambria"/>
          <w:sz w:val="22"/>
        </w:rPr>
        <w:t>c) Se han contrastado los beneficios de la economía verde y circular frente al modelo clásico de producción.</w:t>
      </w:r>
    </w:p>
    <w:p w14:paraId="5342CDE2" w14:textId="77777777" w:rsidR="001808C5" w:rsidRDefault="00A833D3">
      <w:pPr>
        <w:pStyle w:val="Default"/>
        <w:spacing w:after="43" w:line="240" w:lineRule="auto"/>
        <w:jc w:val="both"/>
        <w:rPr>
          <w:rFonts w:ascii="Cambria" w:hAnsi="Cambria"/>
          <w:sz w:val="22"/>
        </w:rPr>
      </w:pPr>
      <w:r>
        <w:rPr>
          <w:rFonts w:ascii="Cambria" w:hAnsi="Cambria"/>
          <w:sz w:val="22"/>
        </w:rPr>
        <w:t>d) Se han aplicado principios de ecodiseño.</w:t>
      </w:r>
    </w:p>
    <w:p w14:paraId="44E147F2" w14:textId="77777777" w:rsidR="001808C5" w:rsidRDefault="00A833D3">
      <w:pPr>
        <w:pStyle w:val="Default"/>
        <w:spacing w:after="43" w:line="240" w:lineRule="auto"/>
        <w:jc w:val="both"/>
        <w:rPr>
          <w:rFonts w:ascii="Cambria" w:hAnsi="Cambria"/>
          <w:sz w:val="22"/>
        </w:rPr>
      </w:pPr>
      <w:r>
        <w:rPr>
          <w:rFonts w:ascii="Cambria" w:hAnsi="Cambria"/>
          <w:sz w:val="22"/>
        </w:rPr>
        <w:t>e) Se ha analizado el ciclo de vida del producto.</w:t>
      </w:r>
    </w:p>
    <w:p w14:paraId="1191D786" w14:textId="77777777" w:rsidR="001808C5" w:rsidRDefault="00A833D3">
      <w:pPr>
        <w:pStyle w:val="Default"/>
        <w:spacing w:after="43" w:line="240" w:lineRule="auto"/>
        <w:jc w:val="both"/>
        <w:rPr>
          <w:rFonts w:ascii="Cambria" w:hAnsi="Cambria"/>
          <w:sz w:val="22"/>
        </w:rPr>
      </w:pPr>
      <w:r>
        <w:rPr>
          <w:rFonts w:ascii="Cambria" w:hAnsi="Cambria"/>
          <w:sz w:val="22"/>
        </w:rPr>
        <w:t>f) Se han identificado los procesos de producción y los criterios de sostenibilidad aplicados.</w:t>
      </w:r>
    </w:p>
    <w:p w14:paraId="2305E388" w14:textId="77777777" w:rsidR="001808C5" w:rsidRDefault="001808C5">
      <w:pPr>
        <w:pStyle w:val="Default"/>
        <w:spacing w:after="43" w:line="240" w:lineRule="auto"/>
        <w:jc w:val="both"/>
      </w:pPr>
    </w:p>
    <w:p w14:paraId="33F6A68F" w14:textId="77777777" w:rsidR="001808C5" w:rsidRDefault="00A833D3">
      <w:pPr>
        <w:pStyle w:val="Default"/>
        <w:spacing w:after="43" w:line="240" w:lineRule="auto"/>
        <w:jc w:val="both"/>
        <w:rPr>
          <w:rFonts w:ascii="Cambria" w:hAnsi="Cambria"/>
          <w:sz w:val="22"/>
        </w:rPr>
      </w:pPr>
      <w:r>
        <w:rPr>
          <w:rFonts w:ascii="Cambria" w:hAnsi="Cambria"/>
          <w:b/>
          <w:bCs/>
          <w:sz w:val="22"/>
        </w:rPr>
        <w:tab/>
        <w:t>5. Realiza actividades sostenibles minimizando el impacto de las mismas en el medio ambiente.</w:t>
      </w:r>
    </w:p>
    <w:p w14:paraId="186080BC" w14:textId="77777777" w:rsidR="001808C5" w:rsidRDefault="00A833D3">
      <w:pPr>
        <w:pStyle w:val="Default"/>
        <w:spacing w:after="43" w:line="240" w:lineRule="auto"/>
        <w:jc w:val="both"/>
        <w:rPr>
          <w:rFonts w:ascii="Cambria" w:hAnsi="Cambria"/>
          <w:sz w:val="22"/>
        </w:rPr>
      </w:pPr>
      <w:r>
        <w:rPr>
          <w:rFonts w:ascii="Cambria" w:hAnsi="Cambria"/>
          <w:sz w:val="22"/>
        </w:rPr>
        <w:t>Criterios de evaluación:</w:t>
      </w:r>
    </w:p>
    <w:p w14:paraId="49377C65" w14:textId="77777777" w:rsidR="001808C5" w:rsidRDefault="00A833D3">
      <w:pPr>
        <w:pStyle w:val="Default"/>
        <w:spacing w:after="43" w:line="240" w:lineRule="auto"/>
        <w:jc w:val="both"/>
        <w:rPr>
          <w:rFonts w:ascii="Cambria" w:hAnsi="Cambria"/>
          <w:sz w:val="22"/>
        </w:rPr>
      </w:pPr>
      <w:r>
        <w:rPr>
          <w:rFonts w:ascii="Cambria" w:hAnsi="Cambria"/>
          <w:sz w:val="22"/>
        </w:rPr>
        <w:t>a) Se ha caracterizado el modelo de producción y consumo actual.</w:t>
      </w:r>
    </w:p>
    <w:p w14:paraId="70AC0F32" w14:textId="77777777" w:rsidR="001808C5" w:rsidRDefault="00A833D3">
      <w:pPr>
        <w:pStyle w:val="Default"/>
        <w:spacing w:after="43" w:line="240" w:lineRule="auto"/>
        <w:jc w:val="both"/>
        <w:rPr>
          <w:rFonts w:ascii="Cambria" w:hAnsi="Cambria"/>
          <w:sz w:val="22"/>
        </w:rPr>
      </w:pPr>
      <w:r>
        <w:rPr>
          <w:rFonts w:ascii="Cambria" w:hAnsi="Cambria"/>
          <w:sz w:val="22"/>
        </w:rPr>
        <w:t>b) Se han identificado los principios de la economía verde y circular.</w:t>
      </w:r>
    </w:p>
    <w:p w14:paraId="13CFEF92" w14:textId="77777777" w:rsidR="001808C5" w:rsidRDefault="00A833D3">
      <w:pPr>
        <w:pStyle w:val="Default"/>
        <w:spacing w:after="43" w:line="240" w:lineRule="auto"/>
        <w:jc w:val="both"/>
        <w:rPr>
          <w:rFonts w:ascii="Cambria" w:hAnsi="Cambria"/>
          <w:sz w:val="22"/>
        </w:rPr>
      </w:pPr>
      <w:r>
        <w:rPr>
          <w:rFonts w:ascii="Cambria" w:hAnsi="Cambria"/>
          <w:sz w:val="22"/>
        </w:rPr>
        <w:t>c) Se han contrastado los beneficios de la economía verde y circular frente al modelo clásico de producción.</w:t>
      </w:r>
    </w:p>
    <w:p w14:paraId="2B267800" w14:textId="77777777" w:rsidR="001808C5" w:rsidRDefault="00A833D3">
      <w:pPr>
        <w:pStyle w:val="Default"/>
        <w:spacing w:after="43" w:line="240" w:lineRule="auto"/>
        <w:jc w:val="both"/>
        <w:rPr>
          <w:rFonts w:ascii="Cambria" w:hAnsi="Cambria"/>
          <w:sz w:val="22"/>
        </w:rPr>
      </w:pPr>
      <w:r>
        <w:rPr>
          <w:rFonts w:ascii="Cambria" w:hAnsi="Cambria"/>
          <w:sz w:val="22"/>
        </w:rPr>
        <w:t>d) Se ha evaluado el impacto de las actividades personales y profesionales.</w:t>
      </w:r>
    </w:p>
    <w:p w14:paraId="7DD6682B" w14:textId="77777777" w:rsidR="001808C5" w:rsidRDefault="00A833D3">
      <w:pPr>
        <w:pStyle w:val="Default"/>
        <w:spacing w:after="43" w:line="240" w:lineRule="auto"/>
        <w:jc w:val="both"/>
        <w:rPr>
          <w:rFonts w:ascii="Cambria" w:hAnsi="Cambria"/>
          <w:sz w:val="22"/>
        </w:rPr>
      </w:pPr>
      <w:r>
        <w:rPr>
          <w:rFonts w:ascii="Cambria" w:hAnsi="Cambria"/>
          <w:sz w:val="22"/>
        </w:rPr>
        <w:t>e) Se han aplicado principios de ecodiseño.</w:t>
      </w:r>
    </w:p>
    <w:p w14:paraId="25674776" w14:textId="77777777" w:rsidR="001808C5" w:rsidRDefault="00A833D3">
      <w:pPr>
        <w:pStyle w:val="Default"/>
        <w:spacing w:after="43" w:line="240" w:lineRule="auto"/>
        <w:jc w:val="both"/>
        <w:rPr>
          <w:rFonts w:ascii="Cambria" w:hAnsi="Cambria"/>
          <w:sz w:val="22"/>
        </w:rPr>
      </w:pPr>
      <w:r>
        <w:rPr>
          <w:rFonts w:ascii="Cambria" w:hAnsi="Cambria"/>
          <w:sz w:val="22"/>
        </w:rPr>
        <w:t>f) Se han aplicado estrategias sostenibles.</w:t>
      </w:r>
    </w:p>
    <w:p w14:paraId="062D4DDE" w14:textId="77777777" w:rsidR="001808C5" w:rsidRDefault="00A833D3">
      <w:pPr>
        <w:pStyle w:val="Default"/>
        <w:spacing w:after="43" w:line="240" w:lineRule="auto"/>
        <w:jc w:val="both"/>
        <w:rPr>
          <w:rFonts w:ascii="Cambria" w:hAnsi="Cambria"/>
          <w:sz w:val="22"/>
        </w:rPr>
      </w:pPr>
      <w:r>
        <w:rPr>
          <w:rFonts w:ascii="Cambria" w:hAnsi="Cambria"/>
          <w:sz w:val="22"/>
        </w:rPr>
        <w:t>g) Se ha analizado el ciclo de vida del producto.</w:t>
      </w:r>
    </w:p>
    <w:p w14:paraId="1310E284" w14:textId="77777777" w:rsidR="001808C5" w:rsidRDefault="00A833D3">
      <w:pPr>
        <w:pStyle w:val="Default"/>
        <w:spacing w:after="43" w:line="240" w:lineRule="auto"/>
        <w:jc w:val="both"/>
        <w:rPr>
          <w:rFonts w:ascii="Cambria" w:hAnsi="Cambria"/>
          <w:sz w:val="22"/>
        </w:rPr>
      </w:pPr>
      <w:r>
        <w:rPr>
          <w:rFonts w:ascii="Cambria" w:hAnsi="Cambria"/>
          <w:sz w:val="22"/>
        </w:rPr>
        <w:t>h) Se han identificado los procesos de producción y los criterios de sostenibilidad aplicados.</w:t>
      </w:r>
    </w:p>
    <w:p w14:paraId="09CEA385" w14:textId="77777777" w:rsidR="001808C5" w:rsidRDefault="00A833D3">
      <w:pPr>
        <w:pStyle w:val="Default"/>
        <w:spacing w:after="43" w:line="240" w:lineRule="auto"/>
        <w:jc w:val="both"/>
        <w:rPr>
          <w:rFonts w:ascii="Cambria" w:hAnsi="Cambria"/>
          <w:sz w:val="22"/>
        </w:rPr>
      </w:pPr>
      <w:r>
        <w:rPr>
          <w:rFonts w:ascii="Cambria" w:hAnsi="Cambria"/>
          <w:sz w:val="22"/>
        </w:rPr>
        <w:t>i) Se ha aplicado la normativa ambiental.</w:t>
      </w:r>
    </w:p>
    <w:p w14:paraId="5763D652" w14:textId="77777777" w:rsidR="001808C5" w:rsidRDefault="001808C5">
      <w:pPr>
        <w:pStyle w:val="Default"/>
        <w:spacing w:after="43" w:line="240" w:lineRule="auto"/>
        <w:jc w:val="both"/>
      </w:pPr>
    </w:p>
    <w:p w14:paraId="2C21D9B0" w14:textId="77777777" w:rsidR="001808C5" w:rsidRDefault="00A833D3">
      <w:pPr>
        <w:pStyle w:val="Default"/>
        <w:spacing w:after="43" w:line="240" w:lineRule="auto"/>
        <w:jc w:val="both"/>
        <w:rPr>
          <w:rFonts w:ascii="Cambria" w:hAnsi="Cambria"/>
          <w:sz w:val="22"/>
        </w:rPr>
      </w:pPr>
      <w:r>
        <w:rPr>
          <w:rFonts w:ascii="Cambria" w:hAnsi="Cambria"/>
          <w:b/>
          <w:bCs/>
          <w:sz w:val="22"/>
        </w:rPr>
        <w:tab/>
        <w:t>6. Analiza un plan de sostenibilidad de una empresa del sector, identificando sus grupos de interés, los aspectos ASG materiales y justificando acciones para su gestión y medición.</w:t>
      </w:r>
    </w:p>
    <w:p w14:paraId="29A8FCDF" w14:textId="77777777" w:rsidR="001808C5" w:rsidRDefault="00A833D3">
      <w:pPr>
        <w:pStyle w:val="Default"/>
        <w:spacing w:after="43" w:line="240" w:lineRule="auto"/>
        <w:jc w:val="both"/>
        <w:rPr>
          <w:rFonts w:ascii="Cambria" w:hAnsi="Cambria"/>
          <w:sz w:val="22"/>
        </w:rPr>
      </w:pPr>
      <w:r>
        <w:rPr>
          <w:rFonts w:ascii="Cambria" w:hAnsi="Cambria"/>
          <w:sz w:val="22"/>
        </w:rPr>
        <w:t>Criterios de evaluación:</w:t>
      </w:r>
    </w:p>
    <w:p w14:paraId="52F9B8DF" w14:textId="77777777" w:rsidR="001808C5" w:rsidRDefault="00A833D3">
      <w:pPr>
        <w:pStyle w:val="Default"/>
        <w:spacing w:after="43" w:line="240" w:lineRule="auto"/>
        <w:jc w:val="both"/>
        <w:rPr>
          <w:rFonts w:ascii="Cambria" w:hAnsi="Cambria"/>
          <w:sz w:val="22"/>
        </w:rPr>
      </w:pPr>
      <w:r>
        <w:rPr>
          <w:rFonts w:ascii="Cambria" w:hAnsi="Cambria"/>
          <w:sz w:val="22"/>
        </w:rPr>
        <w:t>a) Se han identificado los principales grupos de interés de la empresa.</w:t>
      </w:r>
    </w:p>
    <w:p w14:paraId="51363640" w14:textId="77777777" w:rsidR="001808C5" w:rsidRDefault="00A833D3">
      <w:pPr>
        <w:spacing w:after="43" w:line="240" w:lineRule="auto"/>
        <w:jc w:val="both"/>
        <w:rPr>
          <w:rFonts w:ascii="Cambria" w:hAnsi="Cambria"/>
        </w:rPr>
      </w:pPr>
      <w:r>
        <w:t xml:space="preserve">b) Se han analizado los aspectos ASG materiales, las expectativas de los grupos de interés y la importancia de los aspectos ASG en relación con los objetivos empresariales. </w:t>
      </w:r>
    </w:p>
    <w:p w14:paraId="27CC1D07" w14:textId="77777777" w:rsidR="001808C5" w:rsidRDefault="00A833D3">
      <w:pPr>
        <w:pStyle w:val="Default"/>
        <w:spacing w:after="43" w:line="240" w:lineRule="auto"/>
        <w:jc w:val="both"/>
        <w:rPr>
          <w:rFonts w:ascii="Cambria" w:hAnsi="Cambria"/>
          <w:sz w:val="22"/>
        </w:rPr>
      </w:pPr>
      <w:r>
        <w:rPr>
          <w:rFonts w:ascii="Cambria" w:hAnsi="Cambria"/>
          <w:sz w:val="22"/>
        </w:rPr>
        <w:t>c) Se han definido acciones encaminadas a minimizar los impactos negativos y aprovechar las oportunidades que plantean los principales aspectos ASG identificados.</w:t>
      </w:r>
    </w:p>
    <w:p w14:paraId="5C825EF9" w14:textId="77777777" w:rsidR="001808C5" w:rsidRDefault="00A833D3">
      <w:pPr>
        <w:pStyle w:val="Default"/>
        <w:spacing w:after="43" w:line="240" w:lineRule="auto"/>
        <w:jc w:val="both"/>
        <w:rPr>
          <w:rFonts w:ascii="Cambria" w:hAnsi="Cambria"/>
          <w:sz w:val="22"/>
        </w:rPr>
      </w:pPr>
      <w:r>
        <w:rPr>
          <w:rFonts w:ascii="Cambria" w:hAnsi="Cambria"/>
          <w:sz w:val="22"/>
        </w:rPr>
        <w:t>d) Se han determinado las métricas de evaluación del desempeño de la empresa de acuerdo con los estándares de sostenibilidad más ampliamente utilizados.</w:t>
      </w:r>
    </w:p>
    <w:p w14:paraId="10825099" w14:textId="77777777" w:rsidR="001808C5" w:rsidRDefault="00A833D3">
      <w:pPr>
        <w:tabs>
          <w:tab w:val="right" w:leader="dot" w:pos="9344"/>
        </w:tabs>
        <w:spacing w:after="43" w:line="240" w:lineRule="auto"/>
        <w:jc w:val="both"/>
        <w:rPr>
          <w:rFonts w:ascii="Cambria" w:eastAsia="Times New Roman" w:hAnsi="Cambria" w:cs="Arial"/>
          <w:lang w:eastAsia="es-ES"/>
        </w:rPr>
      </w:pPr>
      <w:r>
        <w:rPr>
          <w:rFonts w:eastAsia="Times New Roman" w:cs="Arial"/>
          <w:lang w:eastAsia="es-ES"/>
        </w:rPr>
        <w:t>e) Se ha elaborado un informe de sostenibilidad con el plan y los indicadores propuestos.</w:t>
      </w:r>
    </w:p>
    <w:p w14:paraId="725AC4C3" w14:textId="77777777" w:rsidR="001808C5" w:rsidRDefault="00A833D3">
      <w:pPr>
        <w:tabs>
          <w:tab w:val="right" w:leader="dot" w:pos="9344"/>
        </w:tabs>
        <w:spacing w:after="43" w:line="240" w:lineRule="auto"/>
        <w:jc w:val="both"/>
        <w:rPr>
          <w:rFonts w:ascii="Cambria" w:eastAsia="Times New Roman" w:hAnsi="Cambria" w:cs="Arial"/>
          <w:lang w:eastAsia="es-ES"/>
        </w:rPr>
      </w:pPr>
      <w:r>
        <w:br w:type="page"/>
      </w:r>
    </w:p>
    <w:p w14:paraId="1F3B5C1C" w14:textId="77777777" w:rsidR="001808C5" w:rsidRDefault="00A833D3">
      <w:pPr>
        <w:pStyle w:val="Ttulo1"/>
        <w:shd w:val="clear" w:color="auto" w:fill="D9D9D9" w:themeFill="background1" w:themeFillShade="D9"/>
        <w:spacing w:before="0" w:after="43" w:line="240" w:lineRule="auto"/>
        <w:jc w:val="both"/>
        <w:rPr>
          <w:rFonts w:ascii="Cambria" w:hAnsi="Cambria"/>
          <w:sz w:val="22"/>
          <w:szCs w:val="22"/>
        </w:rPr>
      </w:pPr>
      <w:r>
        <w:rPr>
          <w:rFonts w:ascii="Cambria" w:hAnsi="Cambria"/>
          <w:color w:val="auto"/>
          <w:sz w:val="22"/>
          <w:szCs w:val="22"/>
        </w:rPr>
        <w:lastRenderedPageBreak/>
        <w:t xml:space="preserve">3. </w:t>
      </w:r>
      <w:bookmarkStart w:id="1" w:name="_Toc211201459"/>
      <w:r>
        <w:rPr>
          <w:rFonts w:ascii="Cambria" w:hAnsi="Cambria"/>
          <w:color w:val="auto"/>
          <w:sz w:val="22"/>
          <w:szCs w:val="22"/>
        </w:rPr>
        <w:t>Relación de Unidades Didácticas</w:t>
      </w:r>
      <w:bookmarkStart w:id="2" w:name="_Toc211201460"/>
      <w:bookmarkEnd w:id="1"/>
      <w:bookmarkEnd w:id="2"/>
    </w:p>
    <w:p w14:paraId="43496DF8" w14:textId="77777777" w:rsidR="001808C5" w:rsidRDefault="00A833D3">
      <w:pPr>
        <w:pStyle w:val="Textoindependiente2"/>
        <w:spacing w:after="43" w:line="240" w:lineRule="auto"/>
        <w:jc w:val="both"/>
        <w:rPr>
          <w:rFonts w:ascii="Cambria" w:hAnsi="Cambria"/>
        </w:rPr>
      </w:pPr>
      <w:r>
        <w:t>El desarrollo de este módulo estará coordinado con el módulo de Proyecto intermodular, de tal manera que este último guie la investigación sobre el primero, y lo investigado sea de aplicación en el proyecto.</w:t>
      </w:r>
    </w:p>
    <w:p w14:paraId="730CAE17" w14:textId="77777777" w:rsidR="001808C5" w:rsidRDefault="00A833D3">
      <w:pPr>
        <w:pStyle w:val="Textoindependiente2"/>
        <w:spacing w:after="43" w:line="240" w:lineRule="auto"/>
        <w:jc w:val="both"/>
        <w:rPr>
          <w:rFonts w:ascii="Cambria" w:hAnsi="Cambria"/>
        </w:rPr>
      </w:pPr>
      <w:r>
        <w:t xml:space="preserve">De acuerdo con los RA especificados en el apartado anterior, los contenidos del módulo profesional 1708 – </w:t>
      </w:r>
      <w:r>
        <w:rPr>
          <w:i/>
        </w:rPr>
        <w:t>Sostenibilidad aplicada al sistema productivo</w:t>
      </w:r>
      <w:r>
        <w:t xml:space="preserve"> se han organizado en siete (7) Unidades Didácticas (UD):</w:t>
      </w:r>
    </w:p>
    <w:p w14:paraId="487F90E1" w14:textId="77777777" w:rsidR="001808C5" w:rsidRDefault="001808C5">
      <w:pPr>
        <w:pStyle w:val="Textoindependiente2"/>
        <w:spacing w:after="43" w:line="240" w:lineRule="auto"/>
        <w:jc w:val="both"/>
        <w:rPr>
          <w:rFonts w:ascii="Cambria" w:hAnsi="Cambria"/>
        </w:rPr>
      </w:pPr>
    </w:p>
    <w:tbl>
      <w:tblPr>
        <w:tblStyle w:val="Tablaconcuadrcula"/>
        <w:tblW w:w="8640" w:type="dxa"/>
        <w:tblInd w:w="118" w:type="dxa"/>
        <w:tblLayout w:type="fixed"/>
        <w:tblLook w:val="04A0" w:firstRow="1" w:lastRow="0" w:firstColumn="1" w:lastColumn="0" w:noHBand="0" w:noVBand="1"/>
      </w:tblPr>
      <w:tblGrid>
        <w:gridCol w:w="557"/>
        <w:gridCol w:w="3044"/>
        <w:gridCol w:w="1080"/>
        <w:gridCol w:w="720"/>
        <w:gridCol w:w="540"/>
        <w:gridCol w:w="540"/>
        <w:gridCol w:w="540"/>
        <w:gridCol w:w="540"/>
        <w:gridCol w:w="540"/>
        <w:gridCol w:w="539"/>
      </w:tblGrid>
      <w:tr w:rsidR="001808C5" w14:paraId="489C0A12" w14:textId="77777777">
        <w:trPr>
          <w:trHeight w:val="195"/>
        </w:trPr>
        <w:tc>
          <w:tcPr>
            <w:tcW w:w="556" w:type="dxa"/>
            <w:vMerge w:val="restart"/>
            <w:tcBorders>
              <w:top w:val="double" w:sz="4" w:space="0" w:color="000000"/>
              <w:left w:val="double" w:sz="4" w:space="0" w:color="000000"/>
              <w:bottom w:val="nil"/>
              <w:right w:val="single" w:sz="6" w:space="0" w:color="000000"/>
            </w:tcBorders>
            <w:shd w:val="clear" w:color="auto" w:fill="D9D9D9" w:themeFill="background1" w:themeFillShade="D9"/>
            <w:vAlign w:val="center"/>
          </w:tcPr>
          <w:p w14:paraId="60E5F090" w14:textId="77777777" w:rsidR="001808C5" w:rsidRDefault="00A833D3">
            <w:pPr>
              <w:widowControl w:val="0"/>
              <w:spacing w:after="43" w:line="240" w:lineRule="auto"/>
              <w:jc w:val="both"/>
              <w:rPr>
                <w:rFonts w:ascii="Cambria" w:eastAsia="Times New Roman" w:hAnsi="Cambria" w:cs="Arial"/>
                <w:b/>
                <w:bCs/>
                <w:sz w:val="20"/>
                <w:szCs w:val="20"/>
              </w:rPr>
            </w:pPr>
            <w:r>
              <w:rPr>
                <w:rFonts w:eastAsia="Times New Roman" w:cs="Arial"/>
                <w:b/>
                <w:bCs/>
                <w:sz w:val="20"/>
                <w:szCs w:val="20"/>
              </w:rPr>
              <w:t>UD</w:t>
            </w:r>
          </w:p>
        </w:tc>
        <w:tc>
          <w:tcPr>
            <w:tcW w:w="3044" w:type="dxa"/>
            <w:vMerge w:val="restart"/>
            <w:tcBorders>
              <w:top w:val="double" w:sz="4" w:space="0" w:color="000000"/>
              <w:left w:val="nil"/>
              <w:bottom w:val="nil"/>
              <w:right w:val="single" w:sz="6" w:space="0" w:color="000000"/>
            </w:tcBorders>
            <w:shd w:val="clear" w:color="auto" w:fill="D9D9D9" w:themeFill="background1" w:themeFillShade="D9"/>
            <w:vAlign w:val="center"/>
          </w:tcPr>
          <w:p w14:paraId="704AA292" w14:textId="77777777" w:rsidR="001808C5" w:rsidRDefault="00A833D3">
            <w:pPr>
              <w:widowControl w:val="0"/>
              <w:spacing w:after="43" w:line="240" w:lineRule="auto"/>
              <w:jc w:val="both"/>
              <w:rPr>
                <w:rFonts w:ascii="Cambria" w:eastAsia="Times New Roman" w:hAnsi="Cambria" w:cs="Arial"/>
                <w:b/>
                <w:bCs/>
                <w:sz w:val="20"/>
                <w:szCs w:val="20"/>
              </w:rPr>
            </w:pPr>
            <w:r>
              <w:rPr>
                <w:rFonts w:eastAsia="Times New Roman" w:cs="Arial"/>
                <w:b/>
                <w:bCs/>
                <w:sz w:val="20"/>
                <w:szCs w:val="20"/>
              </w:rPr>
              <w:t>Título Unidad Didáctica</w:t>
            </w:r>
          </w:p>
        </w:tc>
        <w:tc>
          <w:tcPr>
            <w:tcW w:w="1080" w:type="dxa"/>
            <w:vMerge w:val="restart"/>
            <w:tcBorders>
              <w:top w:val="double" w:sz="4" w:space="0" w:color="000000"/>
              <w:left w:val="nil"/>
              <w:bottom w:val="nil"/>
              <w:right w:val="single" w:sz="6" w:space="0" w:color="000000"/>
            </w:tcBorders>
            <w:shd w:val="clear" w:color="auto" w:fill="D9D9D9" w:themeFill="background1" w:themeFillShade="D9"/>
            <w:vAlign w:val="center"/>
          </w:tcPr>
          <w:p w14:paraId="7A4BA835" w14:textId="77777777" w:rsidR="001808C5" w:rsidRDefault="00A833D3">
            <w:pPr>
              <w:widowControl w:val="0"/>
              <w:spacing w:after="43" w:line="240" w:lineRule="auto"/>
              <w:jc w:val="both"/>
              <w:rPr>
                <w:rFonts w:ascii="Cambria" w:eastAsia="Times New Roman" w:hAnsi="Cambria" w:cs="Arial"/>
                <w:b/>
                <w:bCs/>
                <w:sz w:val="20"/>
                <w:szCs w:val="20"/>
              </w:rPr>
            </w:pPr>
            <w:r>
              <w:rPr>
                <w:rFonts w:eastAsia="Times New Roman" w:cs="Arial"/>
                <w:b/>
                <w:bCs/>
                <w:sz w:val="20"/>
                <w:szCs w:val="20"/>
              </w:rPr>
              <w:t>Sesiones (horas)</w:t>
            </w:r>
          </w:p>
        </w:tc>
        <w:tc>
          <w:tcPr>
            <w:tcW w:w="720" w:type="dxa"/>
            <w:vMerge w:val="restart"/>
            <w:tcBorders>
              <w:top w:val="double" w:sz="4" w:space="0" w:color="000000"/>
              <w:left w:val="nil"/>
              <w:bottom w:val="nil"/>
              <w:right w:val="single" w:sz="6" w:space="0" w:color="000000"/>
            </w:tcBorders>
            <w:shd w:val="clear" w:color="auto" w:fill="D9D9D9" w:themeFill="background1" w:themeFillShade="D9"/>
            <w:vAlign w:val="center"/>
          </w:tcPr>
          <w:p w14:paraId="4380EC1E" w14:textId="77777777" w:rsidR="001808C5" w:rsidRDefault="00A833D3">
            <w:pPr>
              <w:widowControl w:val="0"/>
              <w:spacing w:after="43" w:line="240" w:lineRule="auto"/>
              <w:jc w:val="both"/>
              <w:rPr>
                <w:rFonts w:ascii="Cambria" w:eastAsia="Times New Roman" w:hAnsi="Cambria" w:cs="Arial"/>
                <w:b/>
                <w:bCs/>
                <w:sz w:val="20"/>
                <w:szCs w:val="20"/>
              </w:rPr>
            </w:pPr>
            <w:r>
              <w:rPr>
                <w:rFonts w:eastAsia="Times New Roman" w:cs="Arial"/>
                <w:b/>
                <w:bCs/>
                <w:sz w:val="20"/>
                <w:szCs w:val="20"/>
              </w:rPr>
              <w:t>%</w:t>
            </w:r>
          </w:p>
        </w:tc>
        <w:tc>
          <w:tcPr>
            <w:tcW w:w="3239" w:type="dxa"/>
            <w:gridSpan w:val="6"/>
            <w:tcBorders>
              <w:top w:val="double" w:sz="4" w:space="0" w:color="000000"/>
              <w:left w:val="nil"/>
              <w:bottom w:val="nil"/>
              <w:right w:val="double" w:sz="4" w:space="0" w:color="000000"/>
            </w:tcBorders>
            <w:shd w:val="clear" w:color="auto" w:fill="D9D9D9" w:themeFill="background1" w:themeFillShade="D9"/>
            <w:vAlign w:val="center"/>
          </w:tcPr>
          <w:p w14:paraId="43EF2645" w14:textId="77777777" w:rsidR="001808C5" w:rsidRDefault="00A833D3">
            <w:pPr>
              <w:widowControl w:val="0"/>
              <w:spacing w:after="43" w:line="240" w:lineRule="auto"/>
              <w:jc w:val="both"/>
              <w:rPr>
                <w:rFonts w:ascii="Cambria" w:eastAsia="Times New Roman" w:hAnsi="Cambria" w:cs="Arial"/>
                <w:b/>
                <w:bCs/>
                <w:sz w:val="20"/>
                <w:szCs w:val="20"/>
              </w:rPr>
            </w:pPr>
            <w:r>
              <w:rPr>
                <w:rFonts w:eastAsia="Times New Roman" w:cs="Arial"/>
                <w:b/>
                <w:bCs/>
                <w:sz w:val="20"/>
                <w:szCs w:val="20"/>
              </w:rPr>
              <w:t xml:space="preserve">0568 – </w:t>
            </w:r>
            <w:r>
              <w:rPr>
                <w:rFonts w:eastAsia="Times New Roman" w:cs="Arial"/>
                <w:b/>
                <w:bCs/>
                <w:i/>
                <w:sz w:val="20"/>
                <w:szCs w:val="20"/>
              </w:rPr>
              <w:t>SASP</w:t>
            </w:r>
          </w:p>
        </w:tc>
      </w:tr>
      <w:tr w:rsidR="001808C5" w14:paraId="73C743EA" w14:textId="77777777">
        <w:trPr>
          <w:trHeight w:val="206"/>
        </w:trPr>
        <w:tc>
          <w:tcPr>
            <w:tcW w:w="556" w:type="dxa"/>
            <w:vMerge/>
            <w:tcBorders>
              <w:top w:val="single" w:sz="6" w:space="0" w:color="000000"/>
              <w:left w:val="double" w:sz="4" w:space="0" w:color="000000"/>
              <w:bottom w:val="nil"/>
              <w:right w:val="single" w:sz="6" w:space="0" w:color="000000"/>
            </w:tcBorders>
            <w:shd w:val="clear" w:color="auto" w:fill="D9D9D9" w:themeFill="background1" w:themeFillShade="D9"/>
            <w:vAlign w:val="center"/>
          </w:tcPr>
          <w:p w14:paraId="253B28AF" w14:textId="77777777" w:rsidR="001808C5" w:rsidRDefault="001808C5">
            <w:pPr>
              <w:widowControl w:val="0"/>
              <w:spacing w:after="43" w:line="240" w:lineRule="auto"/>
              <w:jc w:val="both"/>
              <w:rPr>
                <w:rFonts w:ascii="Cambria" w:eastAsia="Times New Roman" w:hAnsi="Cambria" w:cs="Arial"/>
                <w:b/>
                <w:bCs/>
                <w:sz w:val="20"/>
                <w:szCs w:val="20"/>
              </w:rPr>
            </w:pPr>
          </w:p>
        </w:tc>
        <w:tc>
          <w:tcPr>
            <w:tcW w:w="3044" w:type="dxa"/>
            <w:vMerge/>
            <w:tcBorders>
              <w:top w:val="single" w:sz="6" w:space="0" w:color="000000"/>
              <w:left w:val="nil"/>
              <w:bottom w:val="nil"/>
              <w:right w:val="single" w:sz="6" w:space="0" w:color="000000"/>
            </w:tcBorders>
            <w:shd w:val="clear" w:color="auto" w:fill="D9D9D9" w:themeFill="background1" w:themeFillShade="D9"/>
            <w:vAlign w:val="center"/>
          </w:tcPr>
          <w:p w14:paraId="69949ABD" w14:textId="77777777" w:rsidR="001808C5" w:rsidRDefault="001808C5">
            <w:pPr>
              <w:widowControl w:val="0"/>
              <w:spacing w:after="43" w:line="240" w:lineRule="auto"/>
              <w:jc w:val="both"/>
              <w:rPr>
                <w:rFonts w:ascii="Cambria" w:eastAsia="Times New Roman" w:hAnsi="Cambria" w:cs="Arial"/>
                <w:b/>
                <w:bCs/>
                <w:sz w:val="20"/>
                <w:szCs w:val="20"/>
              </w:rPr>
            </w:pPr>
          </w:p>
        </w:tc>
        <w:tc>
          <w:tcPr>
            <w:tcW w:w="1080" w:type="dxa"/>
            <w:vMerge/>
            <w:tcBorders>
              <w:top w:val="single" w:sz="6" w:space="0" w:color="000000"/>
              <w:left w:val="nil"/>
              <w:bottom w:val="nil"/>
              <w:right w:val="single" w:sz="6" w:space="0" w:color="000000"/>
            </w:tcBorders>
            <w:shd w:val="clear" w:color="auto" w:fill="D9D9D9" w:themeFill="background1" w:themeFillShade="D9"/>
            <w:vAlign w:val="center"/>
          </w:tcPr>
          <w:p w14:paraId="05012459" w14:textId="77777777" w:rsidR="001808C5" w:rsidRDefault="001808C5">
            <w:pPr>
              <w:widowControl w:val="0"/>
              <w:spacing w:after="43" w:line="240" w:lineRule="auto"/>
              <w:jc w:val="both"/>
              <w:rPr>
                <w:rFonts w:ascii="Cambria" w:eastAsia="Times New Roman" w:hAnsi="Cambria" w:cs="Arial"/>
                <w:b/>
                <w:bCs/>
                <w:sz w:val="20"/>
                <w:szCs w:val="20"/>
              </w:rPr>
            </w:pPr>
          </w:p>
        </w:tc>
        <w:tc>
          <w:tcPr>
            <w:tcW w:w="720" w:type="dxa"/>
            <w:vMerge/>
            <w:tcBorders>
              <w:top w:val="single" w:sz="6" w:space="0" w:color="000000"/>
              <w:left w:val="nil"/>
              <w:bottom w:val="nil"/>
              <w:right w:val="single" w:sz="6" w:space="0" w:color="000000"/>
            </w:tcBorders>
            <w:shd w:val="clear" w:color="auto" w:fill="D9D9D9" w:themeFill="background1" w:themeFillShade="D9"/>
            <w:vAlign w:val="center"/>
          </w:tcPr>
          <w:p w14:paraId="17DC1C16" w14:textId="77777777" w:rsidR="001808C5" w:rsidRDefault="001808C5">
            <w:pPr>
              <w:widowControl w:val="0"/>
              <w:spacing w:after="43" w:line="240" w:lineRule="auto"/>
              <w:jc w:val="both"/>
              <w:rPr>
                <w:rFonts w:ascii="Cambria" w:eastAsia="Times New Roman" w:hAnsi="Cambria" w:cs="Arial"/>
                <w:b/>
                <w:bCs/>
                <w:sz w:val="20"/>
                <w:szCs w:val="20"/>
              </w:rPr>
            </w:pPr>
          </w:p>
        </w:tc>
        <w:tc>
          <w:tcPr>
            <w:tcW w:w="3239" w:type="dxa"/>
            <w:gridSpan w:val="6"/>
            <w:tcBorders>
              <w:top w:val="single" w:sz="6" w:space="0" w:color="000000"/>
              <w:left w:val="nil"/>
              <w:bottom w:val="nil"/>
              <w:right w:val="double" w:sz="4" w:space="0" w:color="000000"/>
            </w:tcBorders>
            <w:shd w:val="clear" w:color="auto" w:fill="D9D9D9" w:themeFill="background1" w:themeFillShade="D9"/>
            <w:vAlign w:val="center"/>
          </w:tcPr>
          <w:p w14:paraId="722E42D8" w14:textId="77777777" w:rsidR="001808C5" w:rsidRDefault="00A833D3">
            <w:pPr>
              <w:widowControl w:val="0"/>
              <w:spacing w:after="43" w:line="240" w:lineRule="auto"/>
              <w:jc w:val="both"/>
              <w:rPr>
                <w:rFonts w:ascii="Cambria" w:eastAsia="Times New Roman" w:hAnsi="Cambria" w:cs="Arial"/>
                <w:b/>
                <w:bCs/>
                <w:i/>
                <w:sz w:val="20"/>
                <w:szCs w:val="20"/>
              </w:rPr>
            </w:pPr>
            <w:r>
              <w:rPr>
                <w:rFonts w:eastAsia="Times New Roman" w:cs="Arial"/>
                <w:b/>
                <w:bCs/>
                <w:i/>
                <w:sz w:val="20"/>
                <w:szCs w:val="20"/>
              </w:rPr>
              <w:t>Resultados de Aprendizaje</w:t>
            </w:r>
          </w:p>
        </w:tc>
      </w:tr>
      <w:tr w:rsidR="001808C5" w14:paraId="3E098A38" w14:textId="77777777">
        <w:trPr>
          <w:trHeight w:val="206"/>
        </w:trPr>
        <w:tc>
          <w:tcPr>
            <w:tcW w:w="556" w:type="dxa"/>
            <w:vMerge/>
            <w:tcBorders>
              <w:top w:val="single" w:sz="6" w:space="0" w:color="000000"/>
              <w:left w:val="double" w:sz="4" w:space="0" w:color="000000"/>
              <w:bottom w:val="nil"/>
              <w:right w:val="single" w:sz="6" w:space="0" w:color="000000"/>
            </w:tcBorders>
            <w:shd w:val="clear" w:color="auto" w:fill="D9D9D9" w:themeFill="background1" w:themeFillShade="D9"/>
            <w:vAlign w:val="center"/>
          </w:tcPr>
          <w:p w14:paraId="3E855421" w14:textId="77777777" w:rsidR="001808C5" w:rsidRDefault="001808C5">
            <w:pPr>
              <w:widowControl w:val="0"/>
              <w:spacing w:after="43" w:line="240" w:lineRule="auto"/>
              <w:jc w:val="both"/>
              <w:rPr>
                <w:rFonts w:ascii="Cambria" w:eastAsia="Times New Roman" w:hAnsi="Cambria" w:cs="Arial"/>
                <w:b/>
                <w:bCs/>
                <w:sz w:val="20"/>
                <w:szCs w:val="20"/>
              </w:rPr>
            </w:pPr>
          </w:p>
        </w:tc>
        <w:tc>
          <w:tcPr>
            <w:tcW w:w="3044" w:type="dxa"/>
            <w:vMerge/>
            <w:tcBorders>
              <w:top w:val="single" w:sz="6" w:space="0" w:color="000000"/>
              <w:left w:val="nil"/>
              <w:bottom w:val="nil"/>
              <w:right w:val="single" w:sz="6" w:space="0" w:color="000000"/>
            </w:tcBorders>
            <w:shd w:val="clear" w:color="auto" w:fill="D9D9D9" w:themeFill="background1" w:themeFillShade="D9"/>
            <w:vAlign w:val="center"/>
          </w:tcPr>
          <w:p w14:paraId="1BF95407" w14:textId="77777777" w:rsidR="001808C5" w:rsidRDefault="001808C5">
            <w:pPr>
              <w:widowControl w:val="0"/>
              <w:spacing w:after="43" w:line="240" w:lineRule="auto"/>
              <w:jc w:val="both"/>
              <w:rPr>
                <w:rFonts w:ascii="Cambria" w:eastAsia="Times New Roman" w:hAnsi="Cambria" w:cs="Arial"/>
                <w:b/>
                <w:bCs/>
                <w:sz w:val="20"/>
                <w:szCs w:val="20"/>
              </w:rPr>
            </w:pPr>
          </w:p>
        </w:tc>
        <w:tc>
          <w:tcPr>
            <w:tcW w:w="1080" w:type="dxa"/>
            <w:vMerge/>
            <w:tcBorders>
              <w:top w:val="single" w:sz="6" w:space="0" w:color="000000"/>
              <w:left w:val="nil"/>
              <w:bottom w:val="nil"/>
              <w:right w:val="single" w:sz="6" w:space="0" w:color="000000"/>
            </w:tcBorders>
            <w:shd w:val="clear" w:color="auto" w:fill="D9D9D9" w:themeFill="background1" w:themeFillShade="D9"/>
            <w:vAlign w:val="center"/>
          </w:tcPr>
          <w:p w14:paraId="47194272" w14:textId="77777777" w:rsidR="001808C5" w:rsidRDefault="001808C5">
            <w:pPr>
              <w:widowControl w:val="0"/>
              <w:spacing w:after="43" w:line="240" w:lineRule="auto"/>
              <w:jc w:val="both"/>
              <w:rPr>
                <w:rFonts w:ascii="Cambria" w:eastAsia="Times New Roman" w:hAnsi="Cambria" w:cs="Arial"/>
                <w:b/>
                <w:bCs/>
                <w:sz w:val="20"/>
                <w:szCs w:val="20"/>
              </w:rPr>
            </w:pPr>
          </w:p>
        </w:tc>
        <w:tc>
          <w:tcPr>
            <w:tcW w:w="720" w:type="dxa"/>
            <w:vMerge/>
            <w:tcBorders>
              <w:top w:val="single" w:sz="6" w:space="0" w:color="000000"/>
              <w:left w:val="nil"/>
              <w:bottom w:val="nil"/>
              <w:right w:val="single" w:sz="6" w:space="0" w:color="000000"/>
            </w:tcBorders>
            <w:shd w:val="clear" w:color="auto" w:fill="D9D9D9" w:themeFill="background1" w:themeFillShade="D9"/>
            <w:vAlign w:val="center"/>
          </w:tcPr>
          <w:p w14:paraId="2F16E835" w14:textId="77777777" w:rsidR="001808C5" w:rsidRDefault="001808C5">
            <w:pPr>
              <w:widowControl w:val="0"/>
              <w:spacing w:after="43" w:line="240" w:lineRule="auto"/>
              <w:jc w:val="both"/>
              <w:rPr>
                <w:rFonts w:ascii="Cambria" w:eastAsia="Times New Roman" w:hAnsi="Cambria" w:cs="Arial"/>
                <w:b/>
                <w:bCs/>
                <w:sz w:val="20"/>
                <w:szCs w:val="20"/>
              </w:rPr>
            </w:pPr>
          </w:p>
        </w:tc>
        <w:tc>
          <w:tcPr>
            <w:tcW w:w="540" w:type="dxa"/>
            <w:tcBorders>
              <w:top w:val="single" w:sz="6" w:space="0" w:color="000000"/>
              <w:left w:val="nil"/>
              <w:bottom w:val="nil"/>
              <w:right w:val="single" w:sz="6" w:space="0" w:color="000000"/>
            </w:tcBorders>
            <w:shd w:val="clear" w:color="auto" w:fill="D9D9D9" w:themeFill="background1" w:themeFillShade="D9"/>
            <w:vAlign w:val="center"/>
          </w:tcPr>
          <w:p w14:paraId="1CD6F619" w14:textId="77777777" w:rsidR="001808C5" w:rsidRDefault="00A833D3">
            <w:pPr>
              <w:widowControl w:val="0"/>
              <w:spacing w:after="43" w:line="240" w:lineRule="auto"/>
              <w:jc w:val="both"/>
              <w:rPr>
                <w:rFonts w:ascii="Cambria" w:eastAsia="Times New Roman" w:hAnsi="Cambria" w:cs="Arial"/>
                <w:b/>
                <w:bCs/>
                <w:sz w:val="20"/>
                <w:szCs w:val="20"/>
              </w:rPr>
            </w:pPr>
            <w:r>
              <w:rPr>
                <w:rFonts w:eastAsia="Times New Roman" w:cs="Arial"/>
                <w:b/>
                <w:bCs/>
                <w:sz w:val="20"/>
                <w:szCs w:val="20"/>
              </w:rPr>
              <w:t>RA1</w:t>
            </w:r>
          </w:p>
        </w:tc>
        <w:tc>
          <w:tcPr>
            <w:tcW w:w="540" w:type="dxa"/>
            <w:tcBorders>
              <w:top w:val="single" w:sz="6" w:space="0" w:color="000000"/>
              <w:left w:val="nil"/>
              <w:bottom w:val="nil"/>
              <w:right w:val="single" w:sz="6" w:space="0" w:color="000000"/>
            </w:tcBorders>
            <w:shd w:val="clear" w:color="auto" w:fill="D9D9D9" w:themeFill="background1" w:themeFillShade="D9"/>
            <w:vAlign w:val="center"/>
          </w:tcPr>
          <w:p w14:paraId="7DABE370" w14:textId="77777777" w:rsidR="001808C5" w:rsidRDefault="00A833D3">
            <w:pPr>
              <w:widowControl w:val="0"/>
              <w:spacing w:after="43" w:line="240" w:lineRule="auto"/>
              <w:jc w:val="both"/>
              <w:rPr>
                <w:rFonts w:ascii="Cambria" w:eastAsia="Times New Roman" w:hAnsi="Cambria" w:cs="Arial"/>
                <w:b/>
                <w:bCs/>
                <w:sz w:val="20"/>
                <w:szCs w:val="20"/>
              </w:rPr>
            </w:pPr>
            <w:r>
              <w:rPr>
                <w:rFonts w:eastAsia="Times New Roman" w:cs="Arial"/>
                <w:b/>
                <w:bCs/>
                <w:sz w:val="20"/>
                <w:szCs w:val="20"/>
              </w:rPr>
              <w:t>RA2</w:t>
            </w:r>
          </w:p>
        </w:tc>
        <w:tc>
          <w:tcPr>
            <w:tcW w:w="540" w:type="dxa"/>
            <w:tcBorders>
              <w:top w:val="single" w:sz="6" w:space="0" w:color="000000"/>
              <w:left w:val="nil"/>
              <w:bottom w:val="nil"/>
              <w:right w:val="single" w:sz="6" w:space="0" w:color="000000"/>
            </w:tcBorders>
            <w:shd w:val="clear" w:color="auto" w:fill="D9D9D9" w:themeFill="background1" w:themeFillShade="D9"/>
            <w:vAlign w:val="center"/>
          </w:tcPr>
          <w:p w14:paraId="46412F08" w14:textId="77777777" w:rsidR="001808C5" w:rsidRDefault="00A833D3">
            <w:pPr>
              <w:widowControl w:val="0"/>
              <w:spacing w:after="43" w:line="240" w:lineRule="auto"/>
              <w:jc w:val="both"/>
              <w:rPr>
                <w:rFonts w:ascii="Cambria" w:eastAsia="Times New Roman" w:hAnsi="Cambria" w:cs="Arial"/>
                <w:b/>
                <w:bCs/>
                <w:sz w:val="20"/>
                <w:szCs w:val="20"/>
              </w:rPr>
            </w:pPr>
            <w:r>
              <w:rPr>
                <w:rFonts w:eastAsia="Times New Roman" w:cs="Arial"/>
                <w:b/>
                <w:bCs/>
                <w:sz w:val="20"/>
                <w:szCs w:val="20"/>
              </w:rPr>
              <w:t>RA3</w:t>
            </w:r>
          </w:p>
        </w:tc>
        <w:tc>
          <w:tcPr>
            <w:tcW w:w="540" w:type="dxa"/>
            <w:tcBorders>
              <w:top w:val="single" w:sz="6" w:space="0" w:color="000000"/>
              <w:left w:val="nil"/>
              <w:bottom w:val="nil"/>
              <w:right w:val="single" w:sz="6" w:space="0" w:color="000000"/>
            </w:tcBorders>
            <w:shd w:val="clear" w:color="auto" w:fill="D9D9D9" w:themeFill="background1" w:themeFillShade="D9"/>
            <w:vAlign w:val="center"/>
          </w:tcPr>
          <w:p w14:paraId="4DB61CBF" w14:textId="77777777" w:rsidR="001808C5" w:rsidRDefault="00A833D3">
            <w:pPr>
              <w:widowControl w:val="0"/>
              <w:spacing w:after="43" w:line="240" w:lineRule="auto"/>
              <w:jc w:val="both"/>
              <w:rPr>
                <w:rFonts w:ascii="Cambria" w:eastAsia="Times New Roman" w:hAnsi="Cambria" w:cs="Arial"/>
                <w:b/>
                <w:bCs/>
                <w:sz w:val="20"/>
                <w:szCs w:val="20"/>
              </w:rPr>
            </w:pPr>
            <w:r>
              <w:rPr>
                <w:rFonts w:eastAsia="Times New Roman" w:cs="Arial"/>
                <w:b/>
                <w:bCs/>
                <w:sz w:val="20"/>
                <w:szCs w:val="20"/>
              </w:rPr>
              <w:t>RA4</w:t>
            </w:r>
          </w:p>
        </w:tc>
        <w:tc>
          <w:tcPr>
            <w:tcW w:w="540" w:type="dxa"/>
            <w:tcBorders>
              <w:top w:val="single" w:sz="6" w:space="0" w:color="000000"/>
              <w:left w:val="nil"/>
              <w:bottom w:val="nil"/>
              <w:right w:val="single" w:sz="6" w:space="0" w:color="000000"/>
            </w:tcBorders>
            <w:shd w:val="clear" w:color="auto" w:fill="D9D9D9" w:themeFill="background1" w:themeFillShade="D9"/>
            <w:vAlign w:val="center"/>
          </w:tcPr>
          <w:p w14:paraId="5E79B93B" w14:textId="77777777" w:rsidR="001808C5" w:rsidRDefault="00A833D3">
            <w:pPr>
              <w:widowControl w:val="0"/>
              <w:spacing w:after="43" w:line="240" w:lineRule="auto"/>
              <w:jc w:val="both"/>
              <w:rPr>
                <w:rFonts w:ascii="Cambria" w:eastAsia="Times New Roman" w:hAnsi="Cambria" w:cs="Arial"/>
                <w:b/>
                <w:bCs/>
                <w:sz w:val="20"/>
                <w:szCs w:val="20"/>
              </w:rPr>
            </w:pPr>
            <w:r>
              <w:rPr>
                <w:rFonts w:eastAsia="Times New Roman" w:cs="Arial"/>
                <w:b/>
                <w:bCs/>
                <w:sz w:val="20"/>
                <w:szCs w:val="20"/>
              </w:rPr>
              <w:t>RA5</w:t>
            </w:r>
          </w:p>
        </w:tc>
        <w:tc>
          <w:tcPr>
            <w:tcW w:w="539" w:type="dxa"/>
            <w:tcBorders>
              <w:top w:val="single" w:sz="6" w:space="0" w:color="000000"/>
              <w:left w:val="nil"/>
              <w:bottom w:val="nil"/>
              <w:right w:val="double" w:sz="4" w:space="0" w:color="000000"/>
            </w:tcBorders>
            <w:shd w:val="clear" w:color="auto" w:fill="D9D9D9" w:themeFill="background1" w:themeFillShade="D9"/>
            <w:vAlign w:val="center"/>
          </w:tcPr>
          <w:p w14:paraId="7EC3F135" w14:textId="77777777" w:rsidR="001808C5" w:rsidRDefault="00A833D3">
            <w:pPr>
              <w:widowControl w:val="0"/>
              <w:spacing w:after="43" w:line="240" w:lineRule="auto"/>
              <w:jc w:val="both"/>
              <w:rPr>
                <w:rFonts w:ascii="Cambria" w:eastAsia="Times New Roman" w:hAnsi="Cambria" w:cs="Arial"/>
                <w:b/>
                <w:bCs/>
                <w:sz w:val="20"/>
                <w:szCs w:val="20"/>
              </w:rPr>
            </w:pPr>
            <w:r>
              <w:rPr>
                <w:rFonts w:eastAsia="Times New Roman" w:cs="Arial"/>
                <w:b/>
                <w:bCs/>
                <w:sz w:val="20"/>
                <w:szCs w:val="20"/>
              </w:rPr>
              <w:t>RA6</w:t>
            </w:r>
          </w:p>
        </w:tc>
      </w:tr>
      <w:tr w:rsidR="001808C5" w14:paraId="1291983A" w14:textId="77777777">
        <w:trPr>
          <w:trHeight w:val="434"/>
        </w:trPr>
        <w:tc>
          <w:tcPr>
            <w:tcW w:w="556" w:type="dxa"/>
            <w:tcBorders>
              <w:top w:val="single" w:sz="6" w:space="0" w:color="000000"/>
              <w:left w:val="double" w:sz="4" w:space="0" w:color="000000"/>
              <w:bottom w:val="nil"/>
              <w:right w:val="single" w:sz="6" w:space="0" w:color="000000"/>
            </w:tcBorders>
            <w:vAlign w:val="center"/>
          </w:tcPr>
          <w:p w14:paraId="0F086BE0"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1</w:t>
            </w:r>
          </w:p>
        </w:tc>
        <w:tc>
          <w:tcPr>
            <w:tcW w:w="3044" w:type="dxa"/>
            <w:tcBorders>
              <w:top w:val="single" w:sz="6" w:space="0" w:color="000000"/>
              <w:left w:val="nil"/>
              <w:bottom w:val="nil"/>
              <w:right w:val="single" w:sz="6" w:space="0" w:color="000000"/>
            </w:tcBorders>
            <w:vAlign w:val="center"/>
          </w:tcPr>
          <w:p w14:paraId="511F2892" w14:textId="77777777" w:rsidR="001808C5" w:rsidRDefault="00A833D3">
            <w:pPr>
              <w:widowControl w:val="0"/>
              <w:spacing w:after="43" w:line="240" w:lineRule="auto"/>
              <w:rPr>
                <w:rFonts w:ascii="Cambria" w:eastAsia="Times New Roman" w:hAnsi="Cambria" w:cs="Arial"/>
                <w:sz w:val="20"/>
                <w:szCs w:val="20"/>
              </w:rPr>
            </w:pPr>
            <w:r>
              <w:rPr>
                <w:rFonts w:eastAsia="Times New Roman" w:cs="Arial"/>
                <w:sz w:val="20"/>
                <w:szCs w:val="20"/>
              </w:rPr>
              <w:t>Las patas de la Sostenibilidad.</w:t>
            </w:r>
          </w:p>
        </w:tc>
        <w:tc>
          <w:tcPr>
            <w:tcW w:w="1080" w:type="dxa"/>
            <w:tcBorders>
              <w:top w:val="single" w:sz="6" w:space="0" w:color="000000"/>
              <w:left w:val="nil"/>
              <w:bottom w:val="nil"/>
              <w:right w:val="single" w:sz="6" w:space="0" w:color="000000"/>
            </w:tcBorders>
            <w:vAlign w:val="center"/>
          </w:tcPr>
          <w:p w14:paraId="33644BB9"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4</w:t>
            </w:r>
          </w:p>
        </w:tc>
        <w:tc>
          <w:tcPr>
            <w:tcW w:w="720" w:type="dxa"/>
            <w:tcBorders>
              <w:top w:val="single" w:sz="6" w:space="0" w:color="000000"/>
              <w:left w:val="nil"/>
              <w:bottom w:val="nil"/>
              <w:right w:val="single" w:sz="6" w:space="0" w:color="000000"/>
            </w:tcBorders>
            <w:vAlign w:val="center"/>
          </w:tcPr>
          <w:p w14:paraId="29B9B427"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14,3</w:t>
            </w:r>
          </w:p>
        </w:tc>
        <w:tc>
          <w:tcPr>
            <w:tcW w:w="540" w:type="dxa"/>
            <w:tcBorders>
              <w:top w:val="single" w:sz="6" w:space="0" w:color="000000"/>
              <w:left w:val="nil"/>
              <w:bottom w:val="nil"/>
              <w:right w:val="single" w:sz="6" w:space="0" w:color="000000"/>
            </w:tcBorders>
            <w:vAlign w:val="center"/>
          </w:tcPr>
          <w:p w14:paraId="5440FBA2"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40" w:type="dxa"/>
            <w:tcBorders>
              <w:top w:val="single" w:sz="6" w:space="0" w:color="000000"/>
              <w:left w:val="nil"/>
              <w:bottom w:val="nil"/>
              <w:right w:val="single" w:sz="6" w:space="0" w:color="000000"/>
            </w:tcBorders>
            <w:vAlign w:val="center"/>
          </w:tcPr>
          <w:p w14:paraId="5C0249EB"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40" w:type="dxa"/>
            <w:tcBorders>
              <w:top w:val="single" w:sz="6" w:space="0" w:color="000000"/>
              <w:left w:val="nil"/>
              <w:bottom w:val="nil"/>
              <w:right w:val="single" w:sz="6" w:space="0" w:color="000000"/>
            </w:tcBorders>
            <w:vAlign w:val="center"/>
          </w:tcPr>
          <w:p w14:paraId="5EDAB4EE"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075BF245"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6D69F271" w14:textId="77777777" w:rsidR="001808C5" w:rsidRDefault="001808C5">
            <w:pPr>
              <w:widowControl w:val="0"/>
              <w:spacing w:after="43" w:line="240" w:lineRule="auto"/>
              <w:jc w:val="center"/>
              <w:rPr>
                <w:rFonts w:ascii="Cambria" w:eastAsia="Times New Roman" w:hAnsi="Cambria" w:cs="Arial"/>
                <w:b/>
                <w:bCs/>
                <w:sz w:val="24"/>
                <w:szCs w:val="24"/>
              </w:rPr>
            </w:pPr>
          </w:p>
        </w:tc>
        <w:tc>
          <w:tcPr>
            <w:tcW w:w="539" w:type="dxa"/>
            <w:tcBorders>
              <w:top w:val="single" w:sz="6" w:space="0" w:color="000000"/>
              <w:left w:val="nil"/>
              <w:bottom w:val="nil"/>
              <w:right w:val="double" w:sz="4" w:space="0" w:color="000000"/>
            </w:tcBorders>
            <w:vAlign w:val="center"/>
          </w:tcPr>
          <w:p w14:paraId="1486CDCB" w14:textId="77777777" w:rsidR="001808C5" w:rsidRDefault="001808C5">
            <w:pPr>
              <w:widowControl w:val="0"/>
              <w:spacing w:after="43" w:line="240" w:lineRule="auto"/>
              <w:jc w:val="center"/>
              <w:rPr>
                <w:rFonts w:ascii="Cambria" w:eastAsia="Times New Roman" w:hAnsi="Cambria" w:cs="Arial"/>
                <w:b/>
                <w:bCs/>
                <w:sz w:val="24"/>
                <w:szCs w:val="24"/>
              </w:rPr>
            </w:pPr>
          </w:p>
        </w:tc>
      </w:tr>
      <w:tr w:rsidR="001808C5" w14:paraId="094D6464" w14:textId="77777777">
        <w:trPr>
          <w:trHeight w:val="434"/>
        </w:trPr>
        <w:tc>
          <w:tcPr>
            <w:tcW w:w="556" w:type="dxa"/>
            <w:tcBorders>
              <w:top w:val="single" w:sz="6" w:space="0" w:color="000000"/>
              <w:left w:val="double" w:sz="4" w:space="0" w:color="000000"/>
              <w:bottom w:val="nil"/>
              <w:right w:val="single" w:sz="6" w:space="0" w:color="000000"/>
            </w:tcBorders>
            <w:vAlign w:val="center"/>
          </w:tcPr>
          <w:p w14:paraId="76899460"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2</w:t>
            </w:r>
          </w:p>
        </w:tc>
        <w:tc>
          <w:tcPr>
            <w:tcW w:w="3044" w:type="dxa"/>
            <w:tcBorders>
              <w:top w:val="single" w:sz="6" w:space="0" w:color="000000"/>
              <w:left w:val="nil"/>
              <w:bottom w:val="nil"/>
              <w:right w:val="single" w:sz="6" w:space="0" w:color="000000"/>
            </w:tcBorders>
            <w:vAlign w:val="center"/>
          </w:tcPr>
          <w:p w14:paraId="170E26A1" w14:textId="77777777" w:rsidR="001808C5" w:rsidRDefault="00A833D3">
            <w:pPr>
              <w:widowControl w:val="0"/>
              <w:spacing w:after="43" w:line="240" w:lineRule="auto"/>
              <w:rPr>
                <w:rFonts w:ascii="Cambria" w:eastAsia="Times New Roman" w:hAnsi="Cambria" w:cs="Arial"/>
                <w:sz w:val="20"/>
                <w:szCs w:val="20"/>
              </w:rPr>
            </w:pPr>
            <w:r>
              <w:rPr>
                <w:rFonts w:eastAsia="Times New Roman" w:cs="Arial"/>
                <w:sz w:val="20"/>
                <w:szCs w:val="20"/>
              </w:rPr>
              <w:t>Análisis de casos.</w:t>
            </w:r>
          </w:p>
        </w:tc>
        <w:tc>
          <w:tcPr>
            <w:tcW w:w="1080" w:type="dxa"/>
            <w:tcBorders>
              <w:top w:val="single" w:sz="6" w:space="0" w:color="000000"/>
              <w:left w:val="nil"/>
              <w:bottom w:val="nil"/>
              <w:right w:val="single" w:sz="6" w:space="0" w:color="000000"/>
            </w:tcBorders>
            <w:vAlign w:val="center"/>
          </w:tcPr>
          <w:p w14:paraId="14ECBCCB"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3</w:t>
            </w:r>
          </w:p>
        </w:tc>
        <w:tc>
          <w:tcPr>
            <w:tcW w:w="720" w:type="dxa"/>
            <w:tcBorders>
              <w:top w:val="single" w:sz="6" w:space="0" w:color="000000"/>
              <w:left w:val="nil"/>
              <w:bottom w:val="nil"/>
              <w:right w:val="single" w:sz="6" w:space="0" w:color="000000"/>
            </w:tcBorders>
            <w:vAlign w:val="center"/>
          </w:tcPr>
          <w:p w14:paraId="5913641A"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10,7</w:t>
            </w:r>
          </w:p>
        </w:tc>
        <w:tc>
          <w:tcPr>
            <w:tcW w:w="540" w:type="dxa"/>
            <w:tcBorders>
              <w:top w:val="single" w:sz="6" w:space="0" w:color="000000"/>
              <w:left w:val="nil"/>
              <w:bottom w:val="nil"/>
              <w:right w:val="single" w:sz="6" w:space="0" w:color="000000"/>
            </w:tcBorders>
            <w:vAlign w:val="center"/>
          </w:tcPr>
          <w:p w14:paraId="57F427AA"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4CA28604"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11FC1874"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0F42DB2F"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40" w:type="dxa"/>
            <w:tcBorders>
              <w:top w:val="single" w:sz="6" w:space="0" w:color="000000"/>
              <w:left w:val="nil"/>
              <w:bottom w:val="nil"/>
              <w:right w:val="single" w:sz="6" w:space="0" w:color="000000"/>
            </w:tcBorders>
            <w:vAlign w:val="center"/>
          </w:tcPr>
          <w:p w14:paraId="12DF40AA" w14:textId="77777777" w:rsidR="001808C5" w:rsidRDefault="001808C5">
            <w:pPr>
              <w:widowControl w:val="0"/>
              <w:spacing w:after="43" w:line="240" w:lineRule="auto"/>
              <w:jc w:val="center"/>
              <w:rPr>
                <w:rFonts w:ascii="Cambria" w:eastAsia="Times New Roman" w:hAnsi="Cambria" w:cs="Arial"/>
                <w:b/>
                <w:bCs/>
                <w:sz w:val="24"/>
                <w:szCs w:val="24"/>
              </w:rPr>
            </w:pPr>
          </w:p>
        </w:tc>
        <w:tc>
          <w:tcPr>
            <w:tcW w:w="539" w:type="dxa"/>
            <w:tcBorders>
              <w:top w:val="single" w:sz="6" w:space="0" w:color="000000"/>
              <w:left w:val="nil"/>
              <w:bottom w:val="nil"/>
              <w:right w:val="double" w:sz="4" w:space="0" w:color="000000"/>
            </w:tcBorders>
            <w:vAlign w:val="center"/>
          </w:tcPr>
          <w:p w14:paraId="19C08224"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r>
      <w:tr w:rsidR="001808C5" w14:paraId="28B56B2F" w14:textId="77777777">
        <w:trPr>
          <w:trHeight w:val="434"/>
        </w:trPr>
        <w:tc>
          <w:tcPr>
            <w:tcW w:w="556" w:type="dxa"/>
            <w:tcBorders>
              <w:top w:val="single" w:sz="6" w:space="0" w:color="000000"/>
              <w:left w:val="double" w:sz="4" w:space="0" w:color="000000"/>
              <w:bottom w:val="nil"/>
              <w:right w:val="single" w:sz="6" w:space="0" w:color="000000"/>
            </w:tcBorders>
            <w:vAlign w:val="center"/>
          </w:tcPr>
          <w:p w14:paraId="7911047A"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3</w:t>
            </w:r>
          </w:p>
        </w:tc>
        <w:tc>
          <w:tcPr>
            <w:tcW w:w="3044" w:type="dxa"/>
            <w:tcBorders>
              <w:top w:val="single" w:sz="6" w:space="0" w:color="000000"/>
              <w:left w:val="nil"/>
              <w:bottom w:val="nil"/>
              <w:right w:val="single" w:sz="6" w:space="0" w:color="000000"/>
            </w:tcBorders>
            <w:vAlign w:val="center"/>
          </w:tcPr>
          <w:p w14:paraId="1CE5A659" w14:textId="77777777" w:rsidR="001808C5" w:rsidRDefault="00A833D3">
            <w:pPr>
              <w:widowControl w:val="0"/>
              <w:spacing w:after="43" w:line="240" w:lineRule="auto"/>
              <w:rPr>
                <w:rFonts w:ascii="Cambria" w:eastAsia="Times New Roman" w:hAnsi="Cambria" w:cs="Arial"/>
                <w:sz w:val="20"/>
                <w:szCs w:val="20"/>
              </w:rPr>
            </w:pPr>
            <w:r>
              <w:rPr>
                <w:rFonts w:eastAsia="Times New Roman" w:cs="Arial"/>
                <w:sz w:val="20"/>
                <w:szCs w:val="20"/>
              </w:rPr>
              <w:t>Los ODS en el desempeño profesional y personal.</w:t>
            </w:r>
          </w:p>
        </w:tc>
        <w:tc>
          <w:tcPr>
            <w:tcW w:w="1080" w:type="dxa"/>
            <w:tcBorders>
              <w:top w:val="single" w:sz="6" w:space="0" w:color="000000"/>
              <w:left w:val="nil"/>
              <w:bottom w:val="nil"/>
              <w:right w:val="single" w:sz="6" w:space="0" w:color="000000"/>
            </w:tcBorders>
            <w:vAlign w:val="center"/>
          </w:tcPr>
          <w:p w14:paraId="312B58B5"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3</w:t>
            </w:r>
          </w:p>
        </w:tc>
        <w:tc>
          <w:tcPr>
            <w:tcW w:w="720" w:type="dxa"/>
            <w:tcBorders>
              <w:top w:val="single" w:sz="6" w:space="0" w:color="000000"/>
              <w:left w:val="nil"/>
              <w:bottom w:val="nil"/>
              <w:right w:val="single" w:sz="6" w:space="0" w:color="000000"/>
            </w:tcBorders>
            <w:vAlign w:val="center"/>
          </w:tcPr>
          <w:p w14:paraId="66F6F051"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10,7</w:t>
            </w:r>
          </w:p>
        </w:tc>
        <w:tc>
          <w:tcPr>
            <w:tcW w:w="540" w:type="dxa"/>
            <w:tcBorders>
              <w:top w:val="single" w:sz="6" w:space="0" w:color="000000"/>
              <w:left w:val="nil"/>
              <w:bottom w:val="nil"/>
              <w:right w:val="single" w:sz="6" w:space="0" w:color="000000"/>
            </w:tcBorders>
            <w:vAlign w:val="center"/>
          </w:tcPr>
          <w:p w14:paraId="2A6E4817"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63D06D13"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4DF5601F"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40" w:type="dxa"/>
            <w:tcBorders>
              <w:top w:val="single" w:sz="6" w:space="0" w:color="000000"/>
              <w:left w:val="nil"/>
              <w:bottom w:val="nil"/>
              <w:right w:val="single" w:sz="6" w:space="0" w:color="000000"/>
            </w:tcBorders>
            <w:vAlign w:val="center"/>
          </w:tcPr>
          <w:p w14:paraId="59756684"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40" w:type="dxa"/>
            <w:tcBorders>
              <w:top w:val="single" w:sz="6" w:space="0" w:color="000000"/>
              <w:left w:val="nil"/>
              <w:bottom w:val="nil"/>
              <w:right w:val="single" w:sz="6" w:space="0" w:color="000000"/>
            </w:tcBorders>
            <w:vAlign w:val="center"/>
          </w:tcPr>
          <w:p w14:paraId="07EACD51" w14:textId="77777777" w:rsidR="001808C5" w:rsidRDefault="001808C5">
            <w:pPr>
              <w:widowControl w:val="0"/>
              <w:spacing w:after="43" w:line="240" w:lineRule="auto"/>
              <w:jc w:val="center"/>
              <w:rPr>
                <w:rFonts w:ascii="Cambria" w:eastAsia="Times New Roman" w:hAnsi="Cambria" w:cs="Arial"/>
                <w:b/>
                <w:bCs/>
                <w:sz w:val="24"/>
                <w:szCs w:val="24"/>
              </w:rPr>
            </w:pPr>
          </w:p>
        </w:tc>
        <w:tc>
          <w:tcPr>
            <w:tcW w:w="539" w:type="dxa"/>
            <w:tcBorders>
              <w:top w:val="single" w:sz="6" w:space="0" w:color="000000"/>
              <w:left w:val="nil"/>
              <w:bottom w:val="nil"/>
              <w:right w:val="double" w:sz="4" w:space="0" w:color="000000"/>
            </w:tcBorders>
            <w:vAlign w:val="center"/>
          </w:tcPr>
          <w:p w14:paraId="55D35D76" w14:textId="77777777" w:rsidR="001808C5" w:rsidRDefault="001808C5">
            <w:pPr>
              <w:widowControl w:val="0"/>
              <w:spacing w:after="43" w:line="240" w:lineRule="auto"/>
              <w:jc w:val="center"/>
              <w:rPr>
                <w:rFonts w:ascii="Cambria" w:eastAsia="Times New Roman" w:hAnsi="Cambria" w:cs="Arial"/>
                <w:b/>
                <w:bCs/>
                <w:sz w:val="24"/>
                <w:szCs w:val="24"/>
              </w:rPr>
            </w:pPr>
          </w:p>
        </w:tc>
      </w:tr>
      <w:tr w:rsidR="001808C5" w14:paraId="40D881B0" w14:textId="77777777">
        <w:trPr>
          <w:trHeight w:val="434"/>
        </w:trPr>
        <w:tc>
          <w:tcPr>
            <w:tcW w:w="556" w:type="dxa"/>
            <w:tcBorders>
              <w:top w:val="single" w:sz="6" w:space="0" w:color="000000"/>
              <w:left w:val="double" w:sz="4" w:space="0" w:color="000000"/>
              <w:bottom w:val="nil"/>
              <w:right w:val="single" w:sz="6" w:space="0" w:color="000000"/>
            </w:tcBorders>
            <w:vAlign w:val="center"/>
          </w:tcPr>
          <w:p w14:paraId="52DDB274"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4</w:t>
            </w:r>
          </w:p>
        </w:tc>
        <w:tc>
          <w:tcPr>
            <w:tcW w:w="3044" w:type="dxa"/>
            <w:tcBorders>
              <w:top w:val="single" w:sz="6" w:space="0" w:color="000000"/>
              <w:left w:val="nil"/>
              <w:bottom w:val="nil"/>
              <w:right w:val="single" w:sz="6" w:space="0" w:color="000000"/>
            </w:tcBorders>
            <w:vAlign w:val="center"/>
          </w:tcPr>
          <w:p w14:paraId="1E13F7D1" w14:textId="77777777" w:rsidR="001808C5" w:rsidRDefault="00A833D3">
            <w:pPr>
              <w:widowControl w:val="0"/>
              <w:spacing w:after="43" w:line="240" w:lineRule="auto"/>
              <w:rPr>
                <w:rFonts w:ascii="Cambria" w:eastAsia="Times New Roman" w:hAnsi="Cambria" w:cs="Arial"/>
                <w:sz w:val="20"/>
                <w:szCs w:val="20"/>
              </w:rPr>
            </w:pPr>
            <w:r>
              <w:rPr>
                <w:rFonts w:eastAsia="Times New Roman" w:cs="Arial"/>
                <w:sz w:val="20"/>
                <w:szCs w:val="20"/>
              </w:rPr>
              <w:t>La Economía Verde y Circular. El ciclo de vida.</w:t>
            </w:r>
          </w:p>
        </w:tc>
        <w:tc>
          <w:tcPr>
            <w:tcW w:w="1080" w:type="dxa"/>
            <w:tcBorders>
              <w:top w:val="single" w:sz="6" w:space="0" w:color="000000"/>
              <w:left w:val="nil"/>
              <w:bottom w:val="nil"/>
              <w:right w:val="single" w:sz="6" w:space="0" w:color="000000"/>
            </w:tcBorders>
            <w:vAlign w:val="center"/>
          </w:tcPr>
          <w:p w14:paraId="7F16C113"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4</w:t>
            </w:r>
          </w:p>
        </w:tc>
        <w:tc>
          <w:tcPr>
            <w:tcW w:w="720" w:type="dxa"/>
            <w:tcBorders>
              <w:top w:val="single" w:sz="6" w:space="0" w:color="000000"/>
              <w:left w:val="nil"/>
              <w:bottom w:val="nil"/>
              <w:right w:val="single" w:sz="6" w:space="0" w:color="000000"/>
            </w:tcBorders>
            <w:vAlign w:val="center"/>
          </w:tcPr>
          <w:p w14:paraId="26F9DFEE"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14,3</w:t>
            </w:r>
          </w:p>
        </w:tc>
        <w:tc>
          <w:tcPr>
            <w:tcW w:w="540" w:type="dxa"/>
            <w:tcBorders>
              <w:top w:val="single" w:sz="6" w:space="0" w:color="000000"/>
              <w:left w:val="nil"/>
              <w:bottom w:val="nil"/>
              <w:right w:val="single" w:sz="6" w:space="0" w:color="000000"/>
            </w:tcBorders>
            <w:vAlign w:val="center"/>
          </w:tcPr>
          <w:p w14:paraId="5B1061D6"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1E86274F"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1B9ED000"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369E62B9"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40" w:type="dxa"/>
            <w:tcBorders>
              <w:top w:val="single" w:sz="6" w:space="0" w:color="000000"/>
              <w:left w:val="nil"/>
              <w:bottom w:val="nil"/>
              <w:right w:val="single" w:sz="6" w:space="0" w:color="000000"/>
            </w:tcBorders>
            <w:vAlign w:val="center"/>
          </w:tcPr>
          <w:p w14:paraId="753E1B0F"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39" w:type="dxa"/>
            <w:tcBorders>
              <w:top w:val="single" w:sz="6" w:space="0" w:color="000000"/>
              <w:left w:val="nil"/>
              <w:bottom w:val="nil"/>
              <w:right w:val="double" w:sz="4" w:space="0" w:color="000000"/>
            </w:tcBorders>
            <w:vAlign w:val="center"/>
          </w:tcPr>
          <w:p w14:paraId="6AA11611" w14:textId="77777777" w:rsidR="001808C5" w:rsidRDefault="001808C5">
            <w:pPr>
              <w:widowControl w:val="0"/>
              <w:spacing w:after="43" w:line="240" w:lineRule="auto"/>
              <w:jc w:val="center"/>
              <w:rPr>
                <w:rFonts w:ascii="Cambria" w:eastAsia="Times New Roman" w:hAnsi="Cambria" w:cs="Arial"/>
                <w:b/>
                <w:bCs/>
                <w:sz w:val="24"/>
                <w:szCs w:val="24"/>
              </w:rPr>
            </w:pPr>
          </w:p>
        </w:tc>
      </w:tr>
      <w:tr w:rsidR="001808C5" w14:paraId="31721DA5" w14:textId="77777777">
        <w:trPr>
          <w:trHeight w:val="434"/>
        </w:trPr>
        <w:tc>
          <w:tcPr>
            <w:tcW w:w="556" w:type="dxa"/>
            <w:tcBorders>
              <w:top w:val="single" w:sz="6" w:space="0" w:color="000000"/>
              <w:left w:val="double" w:sz="4" w:space="0" w:color="000000"/>
              <w:bottom w:val="nil"/>
              <w:right w:val="single" w:sz="6" w:space="0" w:color="000000"/>
            </w:tcBorders>
            <w:vAlign w:val="center"/>
          </w:tcPr>
          <w:p w14:paraId="4CF40BE9"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5</w:t>
            </w:r>
          </w:p>
        </w:tc>
        <w:tc>
          <w:tcPr>
            <w:tcW w:w="3044" w:type="dxa"/>
            <w:tcBorders>
              <w:top w:val="single" w:sz="6" w:space="0" w:color="000000"/>
              <w:left w:val="nil"/>
              <w:bottom w:val="nil"/>
              <w:right w:val="single" w:sz="6" w:space="0" w:color="000000"/>
            </w:tcBorders>
            <w:vAlign w:val="center"/>
          </w:tcPr>
          <w:p w14:paraId="4979D4B8" w14:textId="77777777" w:rsidR="001808C5" w:rsidRDefault="00A833D3">
            <w:pPr>
              <w:widowControl w:val="0"/>
              <w:spacing w:after="43" w:line="240" w:lineRule="auto"/>
              <w:rPr>
                <w:rFonts w:ascii="Cambria" w:eastAsia="Times New Roman" w:hAnsi="Cambria" w:cs="Arial"/>
                <w:sz w:val="20"/>
                <w:szCs w:val="20"/>
              </w:rPr>
            </w:pPr>
            <w:r>
              <w:rPr>
                <w:rFonts w:eastAsia="Times New Roman" w:cs="Arial"/>
                <w:sz w:val="20"/>
                <w:szCs w:val="20"/>
              </w:rPr>
              <w:t>Actividades Sostenibles y Medioambiente.</w:t>
            </w:r>
          </w:p>
        </w:tc>
        <w:tc>
          <w:tcPr>
            <w:tcW w:w="1080" w:type="dxa"/>
            <w:tcBorders>
              <w:top w:val="single" w:sz="6" w:space="0" w:color="000000"/>
              <w:left w:val="nil"/>
              <w:bottom w:val="nil"/>
              <w:right w:val="single" w:sz="6" w:space="0" w:color="000000"/>
            </w:tcBorders>
            <w:vAlign w:val="center"/>
          </w:tcPr>
          <w:p w14:paraId="61E25FF9"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4</w:t>
            </w:r>
          </w:p>
        </w:tc>
        <w:tc>
          <w:tcPr>
            <w:tcW w:w="720" w:type="dxa"/>
            <w:tcBorders>
              <w:top w:val="single" w:sz="6" w:space="0" w:color="000000"/>
              <w:left w:val="nil"/>
              <w:bottom w:val="nil"/>
              <w:right w:val="single" w:sz="6" w:space="0" w:color="000000"/>
            </w:tcBorders>
            <w:vAlign w:val="center"/>
          </w:tcPr>
          <w:p w14:paraId="4488B816"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14,3</w:t>
            </w:r>
          </w:p>
        </w:tc>
        <w:tc>
          <w:tcPr>
            <w:tcW w:w="540" w:type="dxa"/>
            <w:tcBorders>
              <w:top w:val="single" w:sz="6" w:space="0" w:color="000000"/>
              <w:left w:val="nil"/>
              <w:bottom w:val="nil"/>
              <w:right w:val="single" w:sz="6" w:space="0" w:color="000000"/>
            </w:tcBorders>
            <w:vAlign w:val="center"/>
          </w:tcPr>
          <w:p w14:paraId="4C0AFBA8"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5C6549CD"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34CD1B49"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3B9C82E1"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40" w:type="dxa"/>
            <w:tcBorders>
              <w:top w:val="single" w:sz="6" w:space="0" w:color="000000"/>
              <w:left w:val="nil"/>
              <w:bottom w:val="nil"/>
              <w:right w:val="single" w:sz="6" w:space="0" w:color="000000"/>
            </w:tcBorders>
            <w:vAlign w:val="center"/>
          </w:tcPr>
          <w:p w14:paraId="7E55D6E3"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39" w:type="dxa"/>
            <w:tcBorders>
              <w:top w:val="single" w:sz="6" w:space="0" w:color="000000"/>
              <w:left w:val="nil"/>
              <w:bottom w:val="nil"/>
              <w:right w:val="double" w:sz="4" w:space="0" w:color="000000"/>
            </w:tcBorders>
            <w:vAlign w:val="center"/>
          </w:tcPr>
          <w:p w14:paraId="3E21CAE9" w14:textId="77777777" w:rsidR="001808C5" w:rsidRDefault="001808C5">
            <w:pPr>
              <w:widowControl w:val="0"/>
              <w:spacing w:after="43" w:line="240" w:lineRule="auto"/>
              <w:jc w:val="center"/>
              <w:rPr>
                <w:rFonts w:ascii="Cambria" w:eastAsia="Times New Roman" w:hAnsi="Cambria" w:cs="Arial"/>
                <w:b/>
                <w:bCs/>
                <w:sz w:val="24"/>
                <w:szCs w:val="24"/>
              </w:rPr>
            </w:pPr>
          </w:p>
        </w:tc>
      </w:tr>
      <w:tr w:rsidR="001808C5" w14:paraId="5B541B19" w14:textId="77777777">
        <w:trPr>
          <w:trHeight w:val="434"/>
        </w:trPr>
        <w:tc>
          <w:tcPr>
            <w:tcW w:w="556" w:type="dxa"/>
            <w:tcBorders>
              <w:top w:val="single" w:sz="6" w:space="0" w:color="000000"/>
              <w:left w:val="double" w:sz="4" w:space="0" w:color="000000"/>
              <w:bottom w:val="nil"/>
              <w:right w:val="single" w:sz="6" w:space="0" w:color="000000"/>
            </w:tcBorders>
            <w:vAlign w:val="center"/>
          </w:tcPr>
          <w:p w14:paraId="01E803FC"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6</w:t>
            </w:r>
          </w:p>
        </w:tc>
        <w:tc>
          <w:tcPr>
            <w:tcW w:w="3044" w:type="dxa"/>
            <w:tcBorders>
              <w:top w:val="single" w:sz="6" w:space="0" w:color="000000"/>
              <w:left w:val="nil"/>
              <w:bottom w:val="nil"/>
              <w:right w:val="single" w:sz="6" w:space="0" w:color="000000"/>
            </w:tcBorders>
            <w:vAlign w:val="center"/>
          </w:tcPr>
          <w:p w14:paraId="3CED8123" w14:textId="77777777" w:rsidR="001808C5" w:rsidRDefault="00A833D3">
            <w:pPr>
              <w:widowControl w:val="0"/>
              <w:spacing w:after="43" w:line="240" w:lineRule="auto"/>
              <w:rPr>
                <w:rFonts w:ascii="Cambria" w:eastAsia="Times New Roman" w:hAnsi="Cambria" w:cs="Arial"/>
                <w:sz w:val="20"/>
                <w:szCs w:val="20"/>
              </w:rPr>
            </w:pPr>
            <w:r>
              <w:rPr>
                <w:rFonts w:eastAsia="Times New Roman" w:cs="Arial"/>
                <w:sz w:val="20"/>
                <w:szCs w:val="20"/>
              </w:rPr>
              <w:t>El Plan de Sostenibilidad. Certificaciones.</w:t>
            </w:r>
          </w:p>
        </w:tc>
        <w:tc>
          <w:tcPr>
            <w:tcW w:w="1080" w:type="dxa"/>
            <w:tcBorders>
              <w:top w:val="single" w:sz="6" w:space="0" w:color="000000"/>
              <w:left w:val="nil"/>
              <w:bottom w:val="nil"/>
              <w:right w:val="single" w:sz="6" w:space="0" w:color="000000"/>
            </w:tcBorders>
            <w:vAlign w:val="center"/>
          </w:tcPr>
          <w:p w14:paraId="7E7FE418"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3</w:t>
            </w:r>
          </w:p>
        </w:tc>
        <w:tc>
          <w:tcPr>
            <w:tcW w:w="720" w:type="dxa"/>
            <w:tcBorders>
              <w:top w:val="single" w:sz="6" w:space="0" w:color="000000"/>
              <w:left w:val="nil"/>
              <w:bottom w:val="nil"/>
              <w:right w:val="single" w:sz="6" w:space="0" w:color="000000"/>
            </w:tcBorders>
            <w:vAlign w:val="center"/>
          </w:tcPr>
          <w:p w14:paraId="0B5E6F66"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10,7</w:t>
            </w:r>
          </w:p>
        </w:tc>
        <w:tc>
          <w:tcPr>
            <w:tcW w:w="540" w:type="dxa"/>
            <w:tcBorders>
              <w:top w:val="single" w:sz="6" w:space="0" w:color="000000"/>
              <w:left w:val="nil"/>
              <w:bottom w:val="nil"/>
              <w:right w:val="single" w:sz="6" w:space="0" w:color="000000"/>
            </w:tcBorders>
            <w:vAlign w:val="center"/>
          </w:tcPr>
          <w:p w14:paraId="40E44724"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1089F491"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177812E7" w14:textId="77777777" w:rsidR="001808C5" w:rsidRDefault="001808C5">
            <w:pPr>
              <w:widowControl w:val="0"/>
              <w:spacing w:after="43" w:line="240" w:lineRule="auto"/>
              <w:jc w:val="center"/>
              <w:rPr>
                <w:rFonts w:ascii="Cambria" w:eastAsia="Times New Roman" w:hAnsi="Cambria" w:cs="Arial"/>
                <w:b/>
                <w:bCs/>
                <w:sz w:val="24"/>
                <w:szCs w:val="24"/>
              </w:rPr>
            </w:pPr>
          </w:p>
        </w:tc>
        <w:tc>
          <w:tcPr>
            <w:tcW w:w="540" w:type="dxa"/>
            <w:tcBorders>
              <w:top w:val="single" w:sz="6" w:space="0" w:color="000000"/>
              <w:left w:val="nil"/>
              <w:bottom w:val="nil"/>
              <w:right w:val="single" w:sz="6" w:space="0" w:color="000000"/>
            </w:tcBorders>
            <w:vAlign w:val="center"/>
          </w:tcPr>
          <w:p w14:paraId="7479F28B"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40" w:type="dxa"/>
            <w:tcBorders>
              <w:top w:val="single" w:sz="6" w:space="0" w:color="000000"/>
              <w:left w:val="nil"/>
              <w:bottom w:val="nil"/>
              <w:right w:val="single" w:sz="6" w:space="0" w:color="000000"/>
            </w:tcBorders>
            <w:vAlign w:val="center"/>
          </w:tcPr>
          <w:p w14:paraId="055ABB68"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39" w:type="dxa"/>
            <w:tcBorders>
              <w:top w:val="single" w:sz="6" w:space="0" w:color="000000"/>
              <w:left w:val="nil"/>
              <w:bottom w:val="nil"/>
              <w:right w:val="double" w:sz="4" w:space="0" w:color="000000"/>
            </w:tcBorders>
            <w:vAlign w:val="center"/>
          </w:tcPr>
          <w:p w14:paraId="04D43078" w14:textId="77777777" w:rsidR="001808C5" w:rsidRDefault="001808C5">
            <w:pPr>
              <w:widowControl w:val="0"/>
              <w:spacing w:after="43" w:line="240" w:lineRule="auto"/>
              <w:jc w:val="center"/>
              <w:rPr>
                <w:rFonts w:ascii="Cambria" w:eastAsia="Times New Roman" w:hAnsi="Cambria" w:cs="Arial"/>
                <w:b/>
                <w:bCs/>
                <w:sz w:val="24"/>
                <w:szCs w:val="24"/>
              </w:rPr>
            </w:pPr>
          </w:p>
        </w:tc>
      </w:tr>
      <w:tr w:rsidR="001808C5" w14:paraId="3EF1C16A" w14:textId="77777777">
        <w:trPr>
          <w:trHeight w:val="434"/>
        </w:trPr>
        <w:tc>
          <w:tcPr>
            <w:tcW w:w="556" w:type="dxa"/>
            <w:tcBorders>
              <w:top w:val="single" w:sz="6" w:space="0" w:color="000000"/>
              <w:left w:val="double" w:sz="4" w:space="0" w:color="000000"/>
              <w:bottom w:val="nil"/>
              <w:right w:val="single" w:sz="6" w:space="0" w:color="000000"/>
            </w:tcBorders>
            <w:vAlign w:val="center"/>
          </w:tcPr>
          <w:p w14:paraId="44A06E11"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7</w:t>
            </w:r>
          </w:p>
        </w:tc>
        <w:tc>
          <w:tcPr>
            <w:tcW w:w="3044" w:type="dxa"/>
            <w:tcBorders>
              <w:top w:val="single" w:sz="6" w:space="0" w:color="000000"/>
              <w:left w:val="nil"/>
              <w:bottom w:val="nil"/>
              <w:right w:val="single" w:sz="6" w:space="0" w:color="000000"/>
            </w:tcBorders>
            <w:vAlign w:val="center"/>
          </w:tcPr>
          <w:p w14:paraId="59AB4FCD" w14:textId="77777777" w:rsidR="001808C5" w:rsidRDefault="00A833D3">
            <w:pPr>
              <w:widowControl w:val="0"/>
              <w:spacing w:after="43" w:line="240" w:lineRule="auto"/>
              <w:rPr>
                <w:rFonts w:ascii="Cambria" w:eastAsia="Times New Roman" w:hAnsi="Cambria" w:cs="Arial"/>
                <w:sz w:val="20"/>
                <w:szCs w:val="20"/>
              </w:rPr>
            </w:pPr>
            <w:r>
              <w:rPr>
                <w:rFonts w:eastAsia="Times New Roman" w:cs="Arial"/>
                <w:sz w:val="20"/>
                <w:szCs w:val="20"/>
              </w:rPr>
              <w:t>Proyecto Sostenible.</w:t>
            </w:r>
          </w:p>
        </w:tc>
        <w:tc>
          <w:tcPr>
            <w:tcW w:w="1080" w:type="dxa"/>
            <w:tcBorders>
              <w:top w:val="single" w:sz="6" w:space="0" w:color="000000"/>
              <w:left w:val="nil"/>
              <w:bottom w:val="nil"/>
              <w:right w:val="single" w:sz="6" w:space="0" w:color="000000"/>
            </w:tcBorders>
            <w:vAlign w:val="center"/>
          </w:tcPr>
          <w:p w14:paraId="1C214C35"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7</w:t>
            </w:r>
          </w:p>
        </w:tc>
        <w:tc>
          <w:tcPr>
            <w:tcW w:w="720" w:type="dxa"/>
            <w:tcBorders>
              <w:top w:val="single" w:sz="6" w:space="0" w:color="000000"/>
              <w:left w:val="nil"/>
              <w:bottom w:val="nil"/>
              <w:right w:val="single" w:sz="6" w:space="0" w:color="000000"/>
            </w:tcBorders>
            <w:vAlign w:val="center"/>
          </w:tcPr>
          <w:p w14:paraId="447553D6"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25</w:t>
            </w:r>
          </w:p>
        </w:tc>
        <w:tc>
          <w:tcPr>
            <w:tcW w:w="540" w:type="dxa"/>
            <w:tcBorders>
              <w:top w:val="single" w:sz="6" w:space="0" w:color="000000"/>
              <w:left w:val="nil"/>
              <w:bottom w:val="nil"/>
              <w:right w:val="single" w:sz="6" w:space="0" w:color="000000"/>
            </w:tcBorders>
            <w:vAlign w:val="center"/>
          </w:tcPr>
          <w:p w14:paraId="641E16A0"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40" w:type="dxa"/>
            <w:tcBorders>
              <w:top w:val="single" w:sz="6" w:space="0" w:color="000000"/>
              <w:left w:val="nil"/>
              <w:bottom w:val="nil"/>
              <w:right w:val="single" w:sz="6" w:space="0" w:color="000000"/>
            </w:tcBorders>
            <w:vAlign w:val="center"/>
          </w:tcPr>
          <w:p w14:paraId="7156E8D1"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40" w:type="dxa"/>
            <w:tcBorders>
              <w:top w:val="single" w:sz="6" w:space="0" w:color="000000"/>
              <w:left w:val="nil"/>
              <w:bottom w:val="nil"/>
              <w:right w:val="single" w:sz="6" w:space="0" w:color="000000"/>
            </w:tcBorders>
            <w:vAlign w:val="center"/>
          </w:tcPr>
          <w:p w14:paraId="2E2E7AF6"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40" w:type="dxa"/>
            <w:tcBorders>
              <w:top w:val="single" w:sz="6" w:space="0" w:color="000000"/>
              <w:left w:val="nil"/>
              <w:bottom w:val="nil"/>
              <w:right w:val="single" w:sz="6" w:space="0" w:color="000000"/>
            </w:tcBorders>
            <w:vAlign w:val="center"/>
          </w:tcPr>
          <w:p w14:paraId="482FEB89"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40" w:type="dxa"/>
            <w:tcBorders>
              <w:top w:val="single" w:sz="6" w:space="0" w:color="000000"/>
              <w:left w:val="nil"/>
              <w:bottom w:val="nil"/>
              <w:right w:val="single" w:sz="6" w:space="0" w:color="000000"/>
            </w:tcBorders>
            <w:vAlign w:val="center"/>
          </w:tcPr>
          <w:p w14:paraId="716BBB23"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c>
          <w:tcPr>
            <w:tcW w:w="539" w:type="dxa"/>
            <w:tcBorders>
              <w:top w:val="single" w:sz="6" w:space="0" w:color="000000"/>
              <w:left w:val="nil"/>
              <w:bottom w:val="nil"/>
              <w:right w:val="double" w:sz="4" w:space="0" w:color="000000"/>
            </w:tcBorders>
            <w:vAlign w:val="center"/>
          </w:tcPr>
          <w:p w14:paraId="4CF71BC9" w14:textId="77777777" w:rsidR="001808C5" w:rsidRDefault="00A833D3">
            <w:pPr>
              <w:widowControl w:val="0"/>
              <w:spacing w:after="43" w:line="240" w:lineRule="auto"/>
              <w:jc w:val="center"/>
              <w:rPr>
                <w:rFonts w:ascii="Cambria" w:eastAsia="Times New Roman" w:hAnsi="Cambria" w:cs="Arial"/>
                <w:b/>
                <w:bCs/>
                <w:sz w:val="24"/>
                <w:szCs w:val="24"/>
              </w:rPr>
            </w:pPr>
            <w:r>
              <w:rPr>
                <w:rFonts w:eastAsia="Times New Roman" w:cs="Arial"/>
                <w:b/>
                <w:bCs/>
                <w:sz w:val="24"/>
                <w:szCs w:val="24"/>
              </w:rPr>
              <w:t>X</w:t>
            </w:r>
          </w:p>
        </w:tc>
      </w:tr>
      <w:tr w:rsidR="001808C5" w14:paraId="5A4D78DC" w14:textId="77777777">
        <w:trPr>
          <w:trHeight w:val="325"/>
        </w:trPr>
        <w:tc>
          <w:tcPr>
            <w:tcW w:w="556" w:type="dxa"/>
            <w:tcBorders>
              <w:top w:val="single" w:sz="6" w:space="0" w:color="000000"/>
              <w:left w:val="double" w:sz="4" w:space="0" w:color="000000"/>
              <w:bottom w:val="double" w:sz="4" w:space="0" w:color="000000"/>
              <w:right w:val="single" w:sz="6" w:space="0" w:color="000000"/>
            </w:tcBorders>
            <w:vAlign w:val="center"/>
          </w:tcPr>
          <w:p w14:paraId="5B95DFB7" w14:textId="77777777" w:rsidR="001808C5" w:rsidRDefault="001808C5">
            <w:pPr>
              <w:widowControl w:val="0"/>
              <w:spacing w:after="43" w:line="240" w:lineRule="auto"/>
              <w:jc w:val="both"/>
              <w:rPr>
                <w:rFonts w:ascii="Cambria" w:eastAsia="Times New Roman" w:hAnsi="Cambria" w:cs="Arial"/>
                <w:sz w:val="20"/>
                <w:szCs w:val="20"/>
              </w:rPr>
            </w:pPr>
          </w:p>
        </w:tc>
        <w:tc>
          <w:tcPr>
            <w:tcW w:w="3044" w:type="dxa"/>
            <w:tcBorders>
              <w:top w:val="single" w:sz="6" w:space="0" w:color="000000"/>
              <w:left w:val="nil"/>
              <w:bottom w:val="double" w:sz="4" w:space="0" w:color="000000"/>
              <w:right w:val="single" w:sz="6" w:space="0" w:color="000000"/>
            </w:tcBorders>
            <w:vAlign w:val="center"/>
          </w:tcPr>
          <w:p w14:paraId="1FB45203" w14:textId="77777777" w:rsidR="001808C5" w:rsidRDefault="00A833D3">
            <w:pPr>
              <w:widowControl w:val="0"/>
              <w:spacing w:after="43" w:line="240" w:lineRule="auto"/>
              <w:jc w:val="both"/>
              <w:rPr>
                <w:rFonts w:ascii="Cambria" w:eastAsia="Times New Roman" w:hAnsi="Cambria" w:cs="Arial"/>
                <w:b/>
                <w:bCs/>
                <w:sz w:val="20"/>
                <w:szCs w:val="20"/>
              </w:rPr>
            </w:pPr>
            <w:r>
              <w:rPr>
                <w:rFonts w:eastAsia="Times New Roman" w:cs="Arial"/>
                <w:b/>
                <w:bCs/>
                <w:sz w:val="20"/>
                <w:szCs w:val="20"/>
              </w:rPr>
              <w:t>TOTAL</w:t>
            </w:r>
          </w:p>
        </w:tc>
        <w:tc>
          <w:tcPr>
            <w:tcW w:w="1080" w:type="dxa"/>
            <w:tcBorders>
              <w:top w:val="single" w:sz="6" w:space="0" w:color="000000"/>
              <w:left w:val="nil"/>
              <w:bottom w:val="double" w:sz="4" w:space="0" w:color="000000"/>
              <w:right w:val="single" w:sz="6" w:space="0" w:color="000000"/>
            </w:tcBorders>
            <w:vAlign w:val="center"/>
          </w:tcPr>
          <w:p w14:paraId="63BB1175"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28</w:t>
            </w:r>
          </w:p>
        </w:tc>
        <w:tc>
          <w:tcPr>
            <w:tcW w:w="720" w:type="dxa"/>
            <w:tcBorders>
              <w:top w:val="single" w:sz="6" w:space="0" w:color="000000"/>
              <w:left w:val="nil"/>
              <w:bottom w:val="double" w:sz="4" w:space="0" w:color="000000"/>
              <w:right w:val="single" w:sz="6" w:space="0" w:color="000000"/>
            </w:tcBorders>
            <w:vAlign w:val="center"/>
          </w:tcPr>
          <w:p w14:paraId="1A99A394" w14:textId="77777777" w:rsidR="001808C5" w:rsidRDefault="00A833D3">
            <w:pPr>
              <w:widowControl w:val="0"/>
              <w:spacing w:after="43" w:line="240" w:lineRule="auto"/>
              <w:jc w:val="both"/>
              <w:rPr>
                <w:rFonts w:ascii="Cambria" w:eastAsia="Times New Roman" w:hAnsi="Cambria" w:cs="Arial"/>
                <w:sz w:val="20"/>
                <w:szCs w:val="20"/>
              </w:rPr>
            </w:pPr>
            <w:r>
              <w:rPr>
                <w:rFonts w:eastAsia="Times New Roman" w:cs="Arial"/>
                <w:sz w:val="20"/>
                <w:szCs w:val="20"/>
              </w:rPr>
              <w:t>100</w:t>
            </w:r>
          </w:p>
        </w:tc>
        <w:tc>
          <w:tcPr>
            <w:tcW w:w="540" w:type="dxa"/>
            <w:tcBorders>
              <w:top w:val="single" w:sz="6" w:space="0" w:color="000000"/>
              <w:left w:val="nil"/>
              <w:bottom w:val="double" w:sz="4" w:space="0" w:color="000000"/>
              <w:right w:val="single" w:sz="6" w:space="0" w:color="000000"/>
            </w:tcBorders>
            <w:vAlign w:val="center"/>
          </w:tcPr>
          <w:p w14:paraId="132511BA" w14:textId="77777777" w:rsidR="001808C5" w:rsidRDefault="001808C5">
            <w:pPr>
              <w:widowControl w:val="0"/>
              <w:spacing w:after="43" w:line="240" w:lineRule="auto"/>
              <w:jc w:val="both"/>
              <w:rPr>
                <w:rFonts w:ascii="Cambria" w:eastAsia="Times New Roman" w:hAnsi="Cambria" w:cs="Arial"/>
                <w:sz w:val="20"/>
                <w:szCs w:val="20"/>
              </w:rPr>
            </w:pPr>
          </w:p>
        </w:tc>
        <w:tc>
          <w:tcPr>
            <w:tcW w:w="540" w:type="dxa"/>
            <w:tcBorders>
              <w:top w:val="single" w:sz="6" w:space="0" w:color="000000"/>
              <w:left w:val="nil"/>
              <w:bottom w:val="double" w:sz="4" w:space="0" w:color="000000"/>
              <w:right w:val="single" w:sz="6" w:space="0" w:color="000000"/>
            </w:tcBorders>
            <w:vAlign w:val="center"/>
          </w:tcPr>
          <w:p w14:paraId="1025BF73" w14:textId="77777777" w:rsidR="001808C5" w:rsidRDefault="001808C5">
            <w:pPr>
              <w:widowControl w:val="0"/>
              <w:spacing w:after="43" w:line="240" w:lineRule="auto"/>
              <w:jc w:val="both"/>
              <w:rPr>
                <w:rFonts w:ascii="Cambria" w:eastAsia="Times New Roman" w:hAnsi="Cambria" w:cs="Arial"/>
                <w:sz w:val="20"/>
                <w:szCs w:val="20"/>
              </w:rPr>
            </w:pPr>
          </w:p>
        </w:tc>
        <w:tc>
          <w:tcPr>
            <w:tcW w:w="540" w:type="dxa"/>
            <w:tcBorders>
              <w:top w:val="single" w:sz="6" w:space="0" w:color="000000"/>
              <w:left w:val="nil"/>
              <w:bottom w:val="double" w:sz="4" w:space="0" w:color="000000"/>
              <w:right w:val="single" w:sz="6" w:space="0" w:color="000000"/>
            </w:tcBorders>
            <w:vAlign w:val="center"/>
          </w:tcPr>
          <w:p w14:paraId="132E5F12" w14:textId="77777777" w:rsidR="001808C5" w:rsidRDefault="001808C5">
            <w:pPr>
              <w:widowControl w:val="0"/>
              <w:spacing w:after="43" w:line="240" w:lineRule="auto"/>
              <w:jc w:val="both"/>
              <w:rPr>
                <w:rFonts w:ascii="Cambria" w:eastAsia="Times New Roman" w:hAnsi="Cambria" w:cs="Arial"/>
                <w:sz w:val="20"/>
                <w:szCs w:val="20"/>
              </w:rPr>
            </w:pPr>
          </w:p>
        </w:tc>
        <w:tc>
          <w:tcPr>
            <w:tcW w:w="540" w:type="dxa"/>
            <w:tcBorders>
              <w:top w:val="single" w:sz="6" w:space="0" w:color="000000"/>
              <w:left w:val="nil"/>
              <w:bottom w:val="double" w:sz="4" w:space="0" w:color="000000"/>
              <w:right w:val="single" w:sz="6" w:space="0" w:color="000000"/>
            </w:tcBorders>
            <w:vAlign w:val="center"/>
          </w:tcPr>
          <w:p w14:paraId="7501E32B" w14:textId="77777777" w:rsidR="001808C5" w:rsidRDefault="001808C5">
            <w:pPr>
              <w:widowControl w:val="0"/>
              <w:spacing w:after="43" w:line="240" w:lineRule="auto"/>
              <w:jc w:val="both"/>
              <w:rPr>
                <w:rFonts w:ascii="Cambria" w:eastAsia="Times New Roman" w:hAnsi="Cambria" w:cs="Arial"/>
                <w:sz w:val="20"/>
                <w:szCs w:val="20"/>
              </w:rPr>
            </w:pPr>
          </w:p>
        </w:tc>
        <w:tc>
          <w:tcPr>
            <w:tcW w:w="540" w:type="dxa"/>
            <w:tcBorders>
              <w:top w:val="single" w:sz="6" w:space="0" w:color="000000"/>
              <w:left w:val="nil"/>
              <w:bottom w:val="double" w:sz="4" w:space="0" w:color="000000"/>
              <w:right w:val="single" w:sz="6" w:space="0" w:color="000000"/>
            </w:tcBorders>
            <w:vAlign w:val="center"/>
          </w:tcPr>
          <w:p w14:paraId="6474DA36" w14:textId="77777777" w:rsidR="001808C5" w:rsidRDefault="001808C5">
            <w:pPr>
              <w:widowControl w:val="0"/>
              <w:spacing w:after="43" w:line="240" w:lineRule="auto"/>
              <w:jc w:val="both"/>
              <w:rPr>
                <w:rFonts w:ascii="Cambria" w:eastAsia="Times New Roman" w:hAnsi="Cambria" w:cs="Arial"/>
                <w:sz w:val="20"/>
                <w:szCs w:val="20"/>
              </w:rPr>
            </w:pPr>
          </w:p>
        </w:tc>
        <w:tc>
          <w:tcPr>
            <w:tcW w:w="539" w:type="dxa"/>
            <w:tcBorders>
              <w:top w:val="single" w:sz="6" w:space="0" w:color="000000"/>
              <w:left w:val="nil"/>
              <w:bottom w:val="double" w:sz="4" w:space="0" w:color="000000"/>
              <w:right w:val="double" w:sz="4" w:space="0" w:color="000000"/>
            </w:tcBorders>
            <w:vAlign w:val="center"/>
          </w:tcPr>
          <w:p w14:paraId="71E4318A" w14:textId="77777777" w:rsidR="001808C5" w:rsidRDefault="001808C5">
            <w:pPr>
              <w:widowControl w:val="0"/>
              <w:spacing w:after="43" w:line="240" w:lineRule="auto"/>
              <w:jc w:val="both"/>
              <w:rPr>
                <w:rFonts w:ascii="Cambria" w:eastAsia="Times New Roman" w:hAnsi="Cambria" w:cs="Arial"/>
                <w:sz w:val="20"/>
                <w:szCs w:val="20"/>
              </w:rPr>
            </w:pPr>
          </w:p>
        </w:tc>
      </w:tr>
    </w:tbl>
    <w:p w14:paraId="69228854" w14:textId="77777777" w:rsidR="001808C5" w:rsidRDefault="00A833D3">
      <w:pPr>
        <w:spacing w:after="43" w:line="240" w:lineRule="auto"/>
        <w:jc w:val="both"/>
        <w:rPr>
          <w:rFonts w:ascii="Cambria" w:hAnsi="Cambria" w:cs="Arial"/>
        </w:rPr>
      </w:pPr>
      <w:r>
        <w:br w:type="page"/>
      </w:r>
    </w:p>
    <w:p w14:paraId="6CD4FABF" w14:textId="77777777" w:rsidR="001808C5" w:rsidRDefault="001808C5">
      <w:pPr>
        <w:spacing w:after="43" w:line="240" w:lineRule="auto"/>
        <w:jc w:val="both"/>
        <w:rPr>
          <w:rFonts w:ascii="Cambria" w:hAnsi="Cambria" w:cs="Arial"/>
        </w:rPr>
      </w:pPr>
    </w:p>
    <w:tbl>
      <w:tblPr>
        <w:tblStyle w:val="Tablaconcuadrcula"/>
        <w:tblW w:w="9634" w:type="dxa"/>
        <w:tblInd w:w="113" w:type="dxa"/>
        <w:tblLayout w:type="fixed"/>
        <w:tblLook w:val="04A0" w:firstRow="1" w:lastRow="0" w:firstColumn="1" w:lastColumn="0" w:noHBand="0" w:noVBand="1"/>
      </w:tblPr>
      <w:tblGrid>
        <w:gridCol w:w="1251"/>
        <w:gridCol w:w="1652"/>
        <w:gridCol w:w="199"/>
        <w:gridCol w:w="1646"/>
        <w:gridCol w:w="4650"/>
        <w:gridCol w:w="236"/>
      </w:tblGrid>
      <w:tr w:rsidR="001808C5" w14:paraId="40343A51" w14:textId="77777777">
        <w:tc>
          <w:tcPr>
            <w:tcW w:w="2944" w:type="dxa"/>
            <w:gridSpan w:val="2"/>
            <w:shd w:val="clear" w:color="auto" w:fill="F79646" w:themeFill="accent6"/>
          </w:tcPr>
          <w:p w14:paraId="41A4515F" w14:textId="77777777" w:rsidR="001808C5" w:rsidRDefault="00A833D3">
            <w:pPr>
              <w:widowControl w:val="0"/>
              <w:spacing w:after="43" w:line="240" w:lineRule="auto"/>
              <w:jc w:val="both"/>
              <w:rPr>
                <w:rFonts w:ascii="Cambria" w:hAnsi="Cambria" w:cs="Arial"/>
                <w:color w:val="FFFFFF"/>
              </w:rPr>
            </w:pPr>
            <w:r>
              <w:rPr>
                <w:rFonts w:eastAsia="Calibri" w:cs="Arial"/>
                <w:color w:val="FFFFFF" w:themeColor="background1"/>
              </w:rPr>
              <w:t>Unidad de trabajo 01</w:t>
            </w:r>
          </w:p>
        </w:tc>
        <w:tc>
          <w:tcPr>
            <w:tcW w:w="6689" w:type="dxa"/>
            <w:gridSpan w:val="4"/>
            <w:shd w:val="clear" w:color="auto" w:fill="F79646" w:themeFill="accent6"/>
          </w:tcPr>
          <w:p w14:paraId="57D27736" w14:textId="77777777" w:rsidR="001808C5" w:rsidRDefault="00A833D3">
            <w:pPr>
              <w:widowControl w:val="0"/>
              <w:spacing w:after="43" w:line="240" w:lineRule="auto"/>
              <w:jc w:val="both"/>
              <w:rPr>
                <w:rFonts w:ascii="Cambria" w:eastAsia="Times New Roman" w:hAnsi="Cambria" w:cs="Arial"/>
                <w:color w:val="FFFFFF"/>
              </w:rPr>
            </w:pPr>
            <w:r>
              <w:rPr>
                <w:rFonts w:eastAsia="Calibri" w:cs="Arial"/>
                <w:color w:val="FFFFFF" w:themeColor="background1"/>
              </w:rPr>
              <w:t>Las patas de la Sostenibilidad.</w:t>
            </w:r>
          </w:p>
        </w:tc>
      </w:tr>
      <w:tr w:rsidR="001808C5" w14:paraId="5C827765" w14:textId="77777777">
        <w:tc>
          <w:tcPr>
            <w:tcW w:w="2944" w:type="dxa"/>
            <w:gridSpan w:val="2"/>
          </w:tcPr>
          <w:p w14:paraId="2EAE1E40" w14:textId="77777777" w:rsidR="001808C5" w:rsidRDefault="001808C5">
            <w:pPr>
              <w:widowControl w:val="0"/>
              <w:spacing w:after="43" w:line="240" w:lineRule="auto"/>
              <w:jc w:val="both"/>
              <w:rPr>
                <w:rFonts w:ascii="Cambria" w:hAnsi="Cambria" w:cs="Arial"/>
              </w:rPr>
            </w:pPr>
          </w:p>
        </w:tc>
        <w:tc>
          <w:tcPr>
            <w:tcW w:w="6689" w:type="dxa"/>
            <w:gridSpan w:val="4"/>
          </w:tcPr>
          <w:p w14:paraId="68CB5B82" w14:textId="77777777" w:rsidR="001808C5" w:rsidRDefault="00A833D3">
            <w:pPr>
              <w:widowControl w:val="0"/>
              <w:spacing w:after="43" w:line="240" w:lineRule="auto"/>
              <w:jc w:val="both"/>
              <w:rPr>
                <w:rFonts w:ascii="Cambria" w:hAnsi="Cambria" w:cs="Arial"/>
              </w:rPr>
            </w:pPr>
            <w:r>
              <w:rPr>
                <w:rFonts w:eastAsia="Calibri" w:cs="Arial"/>
              </w:rPr>
              <w:t>Temporalización: 4 sesiones</w:t>
            </w:r>
          </w:p>
        </w:tc>
      </w:tr>
      <w:tr w:rsidR="001808C5" w14:paraId="5CBB6303" w14:textId="77777777">
        <w:tc>
          <w:tcPr>
            <w:tcW w:w="9633" w:type="dxa"/>
            <w:gridSpan w:val="6"/>
            <w:shd w:val="clear" w:color="auto" w:fill="F2F2F2" w:themeFill="background1" w:themeFillShade="F2"/>
          </w:tcPr>
          <w:p w14:paraId="142B507C" w14:textId="77777777" w:rsidR="001808C5" w:rsidRDefault="00A833D3">
            <w:pPr>
              <w:widowControl w:val="0"/>
              <w:spacing w:after="43" w:line="240" w:lineRule="auto"/>
              <w:jc w:val="both"/>
              <w:rPr>
                <w:rFonts w:ascii="Cambria" w:hAnsi="Cambria" w:cs="Arial"/>
              </w:rPr>
            </w:pPr>
            <w:r>
              <w:rPr>
                <w:rFonts w:eastAsia="Calibri" w:cs="Arial"/>
              </w:rPr>
              <w:t>JUSTIFICACIÓN</w:t>
            </w:r>
          </w:p>
        </w:tc>
      </w:tr>
      <w:tr w:rsidR="001808C5" w14:paraId="6DC3E4C6" w14:textId="77777777">
        <w:tc>
          <w:tcPr>
            <w:tcW w:w="9633" w:type="dxa"/>
            <w:gridSpan w:val="6"/>
          </w:tcPr>
          <w:p w14:paraId="1BD24C40" w14:textId="77777777" w:rsidR="001808C5" w:rsidRDefault="00A833D3">
            <w:pPr>
              <w:widowControl w:val="0"/>
              <w:spacing w:after="43" w:line="240" w:lineRule="auto"/>
              <w:jc w:val="both"/>
              <w:rPr>
                <w:rFonts w:ascii="Cambria" w:hAnsi="Cambria" w:cs="Arial"/>
              </w:rPr>
            </w:pPr>
            <w:r>
              <w:rPr>
                <w:rFonts w:eastAsia="Calibri" w:cs="Arial"/>
              </w:rPr>
              <w:t>En esta primera UT del curso se plantean los fundamentos de la Sostenibilidad, una visión general y crítica sobre el tema, con una introducción histórica y analizando sus tres patas: económica, ambiental y social y de gobernanza (política).</w:t>
            </w:r>
          </w:p>
        </w:tc>
      </w:tr>
      <w:tr w:rsidR="001808C5" w14:paraId="399B45C2" w14:textId="77777777">
        <w:tc>
          <w:tcPr>
            <w:tcW w:w="9633" w:type="dxa"/>
            <w:gridSpan w:val="6"/>
            <w:shd w:val="clear" w:color="auto" w:fill="F2F2F2" w:themeFill="background1" w:themeFillShade="F2"/>
          </w:tcPr>
          <w:p w14:paraId="0F2C829C" w14:textId="77777777" w:rsidR="001808C5" w:rsidRDefault="00A833D3">
            <w:pPr>
              <w:widowControl w:val="0"/>
              <w:spacing w:after="43" w:line="240" w:lineRule="auto"/>
              <w:jc w:val="both"/>
              <w:rPr>
                <w:rFonts w:ascii="Cambria" w:hAnsi="Cambria" w:cs="Arial"/>
              </w:rPr>
            </w:pPr>
            <w:r>
              <w:rPr>
                <w:rFonts w:eastAsia="Calibri" w:cs="Arial"/>
              </w:rPr>
              <w:t>OBJETIVOS</w:t>
            </w:r>
          </w:p>
        </w:tc>
      </w:tr>
      <w:tr w:rsidR="001808C5" w14:paraId="042678A9" w14:textId="77777777">
        <w:trPr>
          <w:trHeight w:val="498"/>
        </w:trPr>
        <w:tc>
          <w:tcPr>
            <w:tcW w:w="9539" w:type="dxa"/>
            <w:gridSpan w:val="5"/>
          </w:tcPr>
          <w:p w14:paraId="14CFE7F7" w14:textId="77777777" w:rsidR="001808C5" w:rsidRDefault="00A833D3">
            <w:pPr>
              <w:widowControl w:val="0"/>
              <w:spacing w:after="43" w:line="240" w:lineRule="auto"/>
              <w:jc w:val="both"/>
              <w:rPr>
                <w:rFonts w:ascii="Cambria" w:hAnsi="Cambria" w:cs="Arial"/>
              </w:rPr>
            </w:pPr>
            <w:r>
              <w:rPr>
                <w:rFonts w:eastAsia="Calibri" w:cs="Arial"/>
              </w:rPr>
              <w:t>-Conocer el concepto de sostenibilidad.</w:t>
            </w:r>
          </w:p>
          <w:p w14:paraId="0702A2F6" w14:textId="77777777" w:rsidR="001808C5" w:rsidRDefault="00A833D3">
            <w:pPr>
              <w:widowControl w:val="0"/>
              <w:spacing w:after="43" w:line="240" w:lineRule="auto"/>
              <w:jc w:val="both"/>
              <w:rPr>
                <w:rFonts w:ascii="Cambria" w:hAnsi="Cambria" w:cs="Arial"/>
              </w:rPr>
            </w:pPr>
            <w:r>
              <w:rPr>
                <w:rFonts w:eastAsia="Calibri" w:cs="Arial"/>
              </w:rPr>
              <w:t>-Conocer sus tres dimensiones o patas.</w:t>
            </w:r>
          </w:p>
          <w:p w14:paraId="0B325BA3" w14:textId="77777777" w:rsidR="001808C5" w:rsidRDefault="00A833D3">
            <w:pPr>
              <w:widowControl w:val="0"/>
              <w:spacing w:after="43" w:line="240" w:lineRule="auto"/>
              <w:jc w:val="both"/>
              <w:rPr>
                <w:rFonts w:ascii="Cambria" w:hAnsi="Cambria" w:cs="Arial"/>
              </w:rPr>
            </w:pPr>
            <w:r>
              <w:rPr>
                <w:rFonts w:eastAsia="Calibri" w:cs="Arial"/>
              </w:rPr>
              <w:t>-Conocer los agentes que intervienen en su puesta en práctica.</w:t>
            </w:r>
          </w:p>
          <w:p w14:paraId="25F22C65" w14:textId="77777777" w:rsidR="001808C5" w:rsidRDefault="00A833D3">
            <w:pPr>
              <w:widowControl w:val="0"/>
              <w:spacing w:after="43" w:line="240" w:lineRule="auto"/>
              <w:jc w:val="both"/>
              <w:rPr>
                <w:rFonts w:ascii="Cambria" w:hAnsi="Cambria" w:cs="Arial"/>
              </w:rPr>
            </w:pPr>
            <w:r>
              <w:rPr>
                <w:rFonts w:eastAsia="Calibri" w:cs="Arial"/>
              </w:rPr>
              <w:t>-Poder valorar de una forma medible y crítica la sostenibilidad en procesos urbanísticos y obras.</w:t>
            </w:r>
          </w:p>
        </w:tc>
        <w:tc>
          <w:tcPr>
            <w:tcW w:w="94" w:type="dxa"/>
          </w:tcPr>
          <w:p w14:paraId="569DF0A9" w14:textId="77777777" w:rsidR="001808C5" w:rsidRDefault="001808C5">
            <w:pPr>
              <w:widowControl w:val="0"/>
              <w:spacing w:after="43" w:line="240" w:lineRule="auto"/>
              <w:jc w:val="both"/>
              <w:rPr>
                <w:rFonts w:eastAsia="Calibri"/>
              </w:rPr>
            </w:pPr>
          </w:p>
        </w:tc>
      </w:tr>
      <w:tr w:rsidR="001808C5" w14:paraId="4F3870F7" w14:textId="77777777">
        <w:tc>
          <w:tcPr>
            <w:tcW w:w="9633" w:type="dxa"/>
            <w:gridSpan w:val="6"/>
            <w:shd w:val="clear" w:color="auto" w:fill="F2F2F2" w:themeFill="background1" w:themeFillShade="F2"/>
          </w:tcPr>
          <w:p w14:paraId="52EFA922" w14:textId="77777777" w:rsidR="001808C5" w:rsidRDefault="00A833D3">
            <w:pPr>
              <w:widowControl w:val="0"/>
              <w:spacing w:after="43" w:line="240" w:lineRule="auto"/>
              <w:jc w:val="both"/>
              <w:rPr>
                <w:rFonts w:ascii="Cambria" w:hAnsi="Cambria" w:cs="Arial"/>
              </w:rPr>
            </w:pPr>
            <w:r>
              <w:rPr>
                <w:rFonts w:eastAsia="Calibri" w:cs="Arial"/>
              </w:rPr>
              <w:t>CONTENIDOS</w:t>
            </w:r>
          </w:p>
        </w:tc>
      </w:tr>
      <w:tr w:rsidR="001808C5" w14:paraId="7E53FD4E" w14:textId="77777777">
        <w:tc>
          <w:tcPr>
            <w:tcW w:w="3146" w:type="dxa"/>
            <w:gridSpan w:val="3"/>
            <w:shd w:val="clear" w:color="auto" w:fill="F2F2F2" w:themeFill="background1" w:themeFillShade="F2"/>
          </w:tcPr>
          <w:p w14:paraId="435297FC" w14:textId="77777777" w:rsidR="001808C5" w:rsidRDefault="00A833D3">
            <w:pPr>
              <w:widowControl w:val="0"/>
              <w:spacing w:after="43" w:line="240" w:lineRule="auto"/>
              <w:jc w:val="both"/>
              <w:rPr>
                <w:rFonts w:ascii="Cambria" w:hAnsi="Cambria" w:cs="Arial"/>
              </w:rPr>
            </w:pPr>
            <w:r>
              <w:rPr>
                <w:rFonts w:eastAsia="Calibri" w:cs="Arial"/>
              </w:rPr>
              <w:t>Bloque</w:t>
            </w:r>
          </w:p>
        </w:tc>
        <w:tc>
          <w:tcPr>
            <w:tcW w:w="6487" w:type="dxa"/>
            <w:gridSpan w:val="3"/>
            <w:shd w:val="clear" w:color="auto" w:fill="F2F2F2" w:themeFill="background1" w:themeFillShade="F2"/>
          </w:tcPr>
          <w:p w14:paraId="529D79BC" w14:textId="77777777" w:rsidR="001808C5" w:rsidRDefault="00A833D3">
            <w:pPr>
              <w:widowControl w:val="0"/>
              <w:spacing w:after="43" w:line="240" w:lineRule="auto"/>
              <w:jc w:val="both"/>
              <w:rPr>
                <w:rFonts w:ascii="Cambria" w:hAnsi="Cambria" w:cs="Arial"/>
              </w:rPr>
            </w:pPr>
            <w:r>
              <w:rPr>
                <w:rFonts w:eastAsia="Calibri" w:cs="Arial"/>
              </w:rPr>
              <w:t>Contenidos</w:t>
            </w:r>
          </w:p>
        </w:tc>
      </w:tr>
      <w:tr w:rsidR="001808C5" w14:paraId="377B76F0" w14:textId="77777777">
        <w:tc>
          <w:tcPr>
            <w:tcW w:w="3146" w:type="dxa"/>
            <w:gridSpan w:val="3"/>
          </w:tcPr>
          <w:p w14:paraId="77299BA2" w14:textId="77777777" w:rsidR="001808C5" w:rsidRDefault="00A833D3">
            <w:pPr>
              <w:widowControl w:val="0"/>
              <w:spacing w:after="43" w:line="240" w:lineRule="auto"/>
              <w:jc w:val="both"/>
              <w:rPr>
                <w:rFonts w:ascii="Cambria" w:hAnsi="Cambria" w:cs="Arial"/>
              </w:rPr>
            </w:pPr>
            <w:r>
              <w:rPr>
                <w:rFonts w:eastAsia="Calibri" w:cs="Arial"/>
              </w:rPr>
              <w:t>Concepto de sostenibilidad.</w:t>
            </w:r>
          </w:p>
        </w:tc>
        <w:tc>
          <w:tcPr>
            <w:tcW w:w="6487" w:type="dxa"/>
            <w:gridSpan w:val="3"/>
          </w:tcPr>
          <w:p w14:paraId="12449143"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color w:val="auto"/>
                <w:sz w:val="22"/>
              </w:rPr>
              <w:t>La sostenibilidad y su marco jurídico</w:t>
            </w:r>
          </w:p>
          <w:p w14:paraId="6B85711B"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color w:val="auto"/>
                <w:sz w:val="22"/>
              </w:rPr>
              <w:t xml:space="preserve">La </w:t>
            </w:r>
            <w:r>
              <w:rPr>
                <w:rFonts w:ascii="Cambria" w:eastAsia="Calibri" w:hAnsi="Cambria" w:cs="Arial"/>
                <w:i/>
                <w:color w:val="auto"/>
                <w:sz w:val="22"/>
              </w:rPr>
              <w:t>Agenda 2030</w:t>
            </w:r>
            <w:r>
              <w:rPr>
                <w:rFonts w:ascii="Cambria" w:eastAsia="Calibri" w:hAnsi="Cambria" w:cs="Arial"/>
                <w:color w:val="auto"/>
                <w:sz w:val="22"/>
              </w:rPr>
              <w:t xml:space="preserve"> y los </w:t>
            </w:r>
            <w:r>
              <w:rPr>
                <w:rFonts w:ascii="Cambria" w:eastAsia="Calibri" w:hAnsi="Cambria" w:cs="Arial"/>
                <w:i/>
                <w:color w:val="auto"/>
                <w:sz w:val="22"/>
              </w:rPr>
              <w:t>Objetivos de Desarrollo Sostenible</w:t>
            </w:r>
          </w:p>
          <w:p w14:paraId="79511ABB"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i/>
                <w:color w:val="auto"/>
                <w:sz w:val="22"/>
              </w:rPr>
              <w:t>Los Aspectos Económicos, Ambientales, Sociales y de Gobernanza.</w:t>
            </w:r>
          </w:p>
        </w:tc>
      </w:tr>
      <w:tr w:rsidR="001808C5" w14:paraId="109652A6" w14:textId="77777777">
        <w:tc>
          <w:tcPr>
            <w:tcW w:w="3146" w:type="dxa"/>
            <w:gridSpan w:val="3"/>
          </w:tcPr>
          <w:p w14:paraId="168EAA89" w14:textId="77777777" w:rsidR="001808C5" w:rsidRDefault="00A833D3">
            <w:pPr>
              <w:widowControl w:val="0"/>
              <w:spacing w:after="43" w:line="240" w:lineRule="auto"/>
              <w:jc w:val="both"/>
              <w:rPr>
                <w:rFonts w:ascii="Cambria" w:hAnsi="Cambria" w:cs="Arial"/>
              </w:rPr>
            </w:pPr>
            <w:r>
              <w:rPr>
                <w:rFonts w:eastAsia="Calibri" w:cs="Arial"/>
              </w:rPr>
              <w:t>Agentes y valoración.</w:t>
            </w:r>
          </w:p>
        </w:tc>
        <w:tc>
          <w:tcPr>
            <w:tcW w:w="6487" w:type="dxa"/>
            <w:gridSpan w:val="3"/>
          </w:tcPr>
          <w:p w14:paraId="7A30F8F9"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Calibri" w:hAnsi="Cambria" w:cs="Arial"/>
                <w:sz w:val="22"/>
              </w:rPr>
              <w:t>Clasificación de los agentes</w:t>
            </w:r>
          </w:p>
          <w:p w14:paraId="43CC52EE"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Calibri" w:hAnsi="Cambria" w:cs="Arial"/>
                <w:sz w:val="22"/>
              </w:rPr>
              <w:t>La medición de la sostenibilidad</w:t>
            </w:r>
          </w:p>
        </w:tc>
      </w:tr>
      <w:tr w:rsidR="001808C5" w14:paraId="3C0DDDFD" w14:textId="77777777">
        <w:tc>
          <w:tcPr>
            <w:tcW w:w="9633" w:type="dxa"/>
            <w:gridSpan w:val="6"/>
            <w:shd w:val="clear" w:color="auto" w:fill="D9D9D9" w:themeFill="background1" w:themeFillShade="D9"/>
          </w:tcPr>
          <w:p w14:paraId="71ED6A24" w14:textId="77777777" w:rsidR="001808C5" w:rsidRDefault="00A833D3">
            <w:pPr>
              <w:widowControl w:val="0"/>
              <w:spacing w:after="43" w:line="240" w:lineRule="auto"/>
              <w:jc w:val="both"/>
              <w:rPr>
                <w:rFonts w:ascii="Cambria" w:hAnsi="Cambria" w:cs="Arial"/>
              </w:rPr>
            </w:pPr>
            <w:r>
              <w:rPr>
                <w:rFonts w:eastAsia="Calibri" w:cs="Arial"/>
              </w:rPr>
              <w:t>EVALUACIÓN DE LA UNIDAD DE TRABAJO</w:t>
            </w:r>
          </w:p>
        </w:tc>
      </w:tr>
      <w:tr w:rsidR="001808C5" w14:paraId="4D1EE1D5" w14:textId="77777777">
        <w:tc>
          <w:tcPr>
            <w:tcW w:w="9633" w:type="dxa"/>
            <w:gridSpan w:val="6"/>
            <w:shd w:val="clear" w:color="auto" w:fill="F2F2F2" w:themeFill="background1" w:themeFillShade="F2"/>
          </w:tcPr>
          <w:p w14:paraId="7B0A16F0" w14:textId="77777777" w:rsidR="001808C5" w:rsidRDefault="00A833D3">
            <w:pPr>
              <w:widowControl w:val="0"/>
              <w:spacing w:after="43" w:line="240" w:lineRule="auto"/>
              <w:jc w:val="both"/>
              <w:rPr>
                <w:rFonts w:ascii="Cambria" w:hAnsi="Cambria" w:cs="Arial"/>
              </w:rPr>
            </w:pPr>
            <w:r>
              <w:rPr>
                <w:rFonts w:eastAsia="Calibri" w:cs="Arial"/>
              </w:rPr>
              <w:t>Resultados de aprendizaje y criterios de evaluación</w:t>
            </w:r>
          </w:p>
        </w:tc>
      </w:tr>
      <w:tr w:rsidR="001808C5" w14:paraId="78A93569" w14:textId="77777777">
        <w:tc>
          <w:tcPr>
            <w:tcW w:w="1267" w:type="dxa"/>
            <w:shd w:val="clear" w:color="auto" w:fill="F2F2F2" w:themeFill="background1" w:themeFillShade="F2"/>
          </w:tcPr>
          <w:p w14:paraId="34CA90E8" w14:textId="77777777" w:rsidR="001808C5" w:rsidRDefault="00A833D3">
            <w:pPr>
              <w:widowControl w:val="0"/>
              <w:spacing w:after="43" w:line="240" w:lineRule="auto"/>
              <w:jc w:val="both"/>
              <w:rPr>
                <w:rFonts w:ascii="Cambria" w:hAnsi="Cambria" w:cs="Arial"/>
              </w:rPr>
            </w:pPr>
            <w:r>
              <w:rPr>
                <w:rFonts w:eastAsia="Calibri" w:cs="Arial"/>
              </w:rPr>
              <w:t>RA 1</w:t>
            </w:r>
          </w:p>
        </w:tc>
        <w:tc>
          <w:tcPr>
            <w:tcW w:w="8366" w:type="dxa"/>
            <w:gridSpan w:val="5"/>
            <w:shd w:val="clear" w:color="auto" w:fill="F2F2F2" w:themeFill="background1" w:themeFillShade="F2"/>
          </w:tcPr>
          <w:p w14:paraId="5A25D6AB" w14:textId="77777777" w:rsidR="001808C5" w:rsidRDefault="00A833D3">
            <w:pPr>
              <w:widowControl w:val="0"/>
              <w:spacing w:after="43" w:line="240" w:lineRule="auto"/>
              <w:jc w:val="both"/>
              <w:rPr>
                <w:rFonts w:ascii="Cambria" w:hAnsi="Cambria"/>
              </w:rPr>
            </w:pPr>
            <w:r>
              <w:rPr>
                <w:rFonts w:eastAsia="Calibri"/>
              </w:rPr>
              <w:t>CE a, b, c, d, e, f.</w:t>
            </w:r>
          </w:p>
        </w:tc>
      </w:tr>
      <w:tr w:rsidR="001808C5" w14:paraId="1CD2DC83" w14:textId="77777777">
        <w:tc>
          <w:tcPr>
            <w:tcW w:w="1267" w:type="dxa"/>
            <w:shd w:val="clear" w:color="auto" w:fill="F2F2F2" w:themeFill="background1" w:themeFillShade="F2"/>
          </w:tcPr>
          <w:p w14:paraId="0E72EE71" w14:textId="77777777" w:rsidR="001808C5" w:rsidRDefault="00A833D3">
            <w:pPr>
              <w:widowControl w:val="0"/>
              <w:spacing w:after="43" w:line="240" w:lineRule="auto"/>
              <w:jc w:val="both"/>
              <w:rPr>
                <w:rFonts w:ascii="Cambria" w:hAnsi="Cambria" w:cs="Arial"/>
              </w:rPr>
            </w:pPr>
            <w:r>
              <w:rPr>
                <w:rFonts w:eastAsia="Calibri" w:cs="Arial"/>
              </w:rPr>
              <w:t>RA 2</w:t>
            </w:r>
          </w:p>
        </w:tc>
        <w:tc>
          <w:tcPr>
            <w:tcW w:w="8366" w:type="dxa"/>
            <w:gridSpan w:val="5"/>
            <w:shd w:val="clear" w:color="auto" w:fill="F2F2F2" w:themeFill="background1" w:themeFillShade="F2"/>
          </w:tcPr>
          <w:p w14:paraId="6A320ABD" w14:textId="77777777" w:rsidR="001808C5" w:rsidRDefault="00A833D3">
            <w:pPr>
              <w:widowControl w:val="0"/>
              <w:spacing w:after="43" w:line="240" w:lineRule="auto"/>
              <w:jc w:val="both"/>
              <w:rPr>
                <w:rFonts w:ascii="Cambria" w:hAnsi="Cambria"/>
              </w:rPr>
            </w:pPr>
            <w:r>
              <w:rPr>
                <w:rFonts w:eastAsia="Calibri"/>
              </w:rPr>
              <w:t>CE a, b, c, d, e</w:t>
            </w:r>
          </w:p>
        </w:tc>
      </w:tr>
      <w:tr w:rsidR="001808C5" w14:paraId="33DDDA05" w14:textId="77777777">
        <w:tc>
          <w:tcPr>
            <w:tcW w:w="4817" w:type="dxa"/>
            <w:gridSpan w:val="4"/>
            <w:shd w:val="clear" w:color="auto" w:fill="F2F2F2" w:themeFill="background1" w:themeFillShade="F2"/>
          </w:tcPr>
          <w:p w14:paraId="60625DFC" w14:textId="77777777" w:rsidR="001808C5" w:rsidRDefault="00A833D3">
            <w:pPr>
              <w:widowControl w:val="0"/>
              <w:spacing w:after="43" w:line="240" w:lineRule="auto"/>
              <w:jc w:val="both"/>
              <w:rPr>
                <w:rFonts w:ascii="Cambria" w:eastAsia="Calibri" w:hAnsi="Cambria"/>
              </w:rPr>
            </w:pPr>
            <w:r>
              <w:rPr>
                <w:rFonts w:eastAsia="Calibri" w:cs="Arial"/>
              </w:rPr>
              <w:t>Peso (%) de la UT en la evaluación final:</w:t>
            </w:r>
          </w:p>
        </w:tc>
        <w:tc>
          <w:tcPr>
            <w:tcW w:w="4816" w:type="dxa"/>
            <w:gridSpan w:val="2"/>
            <w:shd w:val="clear" w:color="auto" w:fill="F2F2F2" w:themeFill="background1" w:themeFillShade="F2"/>
          </w:tcPr>
          <w:p w14:paraId="38BC88EE" w14:textId="77777777" w:rsidR="001808C5" w:rsidRDefault="00A833D3">
            <w:pPr>
              <w:widowControl w:val="0"/>
              <w:spacing w:after="43" w:line="240" w:lineRule="auto"/>
              <w:jc w:val="both"/>
              <w:rPr>
                <w:rFonts w:ascii="Cambria" w:eastAsia="Calibri" w:hAnsi="Cambria"/>
              </w:rPr>
            </w:pPr>
            <w:r>
              <w:rPr>
                <w:rFonts w:eastAsia="Calibri"/>
              </w:rPr>
              <w:t>11%</w:t>
            </w:r>
          </w:p>
        </w:tc>
      </w:tr>
    </w:tbl>
    <w:p w14:paraId="6101B733" w14:textId="77777777" w:rsidR="001808C5" w:rsidRDefault="00A833D3">
      <w:pPr>
        <w:spacing w:after="43" w:line="240" w:lineRule="auto"/>
        <w:jc w:val="both"/>
        <w:rPr>
          <w:rFonts w:ascii="Cambria" w:hAnsi="Cambria" w:cs="Arial"/>
        </w:rPr>
      </w:pPr>
      <w:r>
        <w:br w:type="page"/>
      </w:r>
    </w:p>
    <w:p w14:paraId="19DE0103" w14:textId="77777777" w:rsidR="001808C5" w:rsidRDefault="001808C5">
      <w:pPr>
        <w:spacing w:after="43" w:line="240" w:lineRule="auto"/>
        <w:jc w:val="both"/>
        <w:rPr>
          <w:rFonts w:ascii="Cambria" w:hAnsi="Cambria" w:cs="Arial"/>
        </w:rPr>
      </w:pPr>
    </w:p>
    <w:tbl>
      <w:tblPr>
        <w:tblStyle w:val="Tablaconcuadrcula"/>
        <w:tblW w:w="9634" w:type="dxa"/>
        <w:tblInd w:w="113" w:type="dxa"/>
        <w:tblLayout w:type="fixed"/>
        <w:tblLook w:val="04A0" w:firstRow="1" w:lastRow="0" w:firstColumn="1" w:lastColumn="0" w:noHBand="0" w:noVBand="1"/>
      </w:tblPr>
      <w:tblGrid>
        <w:gridCol w:w="1262"/>
        <w:gridCol w:w="1668"/>
        <w:gridCol w:w="711"/>
        <w:gridCol w:w="1152"/>
        <w:gridCol w:w="4605"/>
        <w:gridCol w:w="236"/>
      </w:tblGrid>
      <w:tr w:rsidR="001808C5" w14:paraId="03367F32" w14:textId="77777777">
        <w:tc>
          <w:tcPr>
            <w:tcW w:w="2944" w:type="dxa"/>
            <w:gridSpan w:val="2"/>
            <w:shd w:val="clear" w:color="auto" w:fill="F79646" w:themeFill="accent6"/>
          </w:tcPr>
          <w:p w14:paraId="74D98FA0" w14:textId="77777777" w:rsidR="001808C5" w:rsidRDefault="00A833D3">
            <w:pPr>
              <w:widowControl w:val="0"/>
              <w:spacing w:after="43" w:line="240" w:lineRule="auto"/>
              <w:jc w:val="both"/>
              <w:rPr>
                <w:rFonts w:ascii="Cambria" w:hAnsi="Cambria" w:cs="Arial"/>
                <w:color w:val="FFFFFF"/>
              </w:rPr>
            </w:pPr>
            <w:r>
              <w:rPr>
                <w:rFonts w:eastAsia="Calibri" w:cs="Arial"/>
                <w:color w:val="FFFFFF" w:themeColor="background1"/>
              </w:rPr>
              <w:t>Unidad de trabajo 02</w:t>
            </w:r>
          </w:p>
        </w:tc>
        <w:tc>
          <w:tcPr>
            <w:tcW w:w="6689" w:type="dxa"/>
            <w:gridSpan w:val="4"/>
            <w:shd w:val="clear" w:color="auto" w:fill="F79646" w:themeFill="accent6"/>
          </w:tcPr>
          <w:p w14:paraId="5967EE86" w14:textId="77777777" w:rsidR="001808C5" w:rsidRDefault="00A833D3">
            <w:pPr>
              <w:widowControl w:val="0"/>
              <w:spacing w:after="43" w:line="240" w:lineRule="auto"/>
              <w:jc w:val="both"/>
              <w:rPr>
                <w:rFonts w:ascii="Cambria" w:eastAsia="Times New Roman" w:hAnsi="Cambria" w:cs="Arial"/>
                <w:color w:val="FFFFFF"/>
              </w:rPr>
            </w:pPr>
            <w:r>
              <w:rPr>
                <w:rFonts w:eastAsia="Calibri" w:cs="Arial"/>
                <w:color w:val="FFFFFF" w:themeColor="background1"/>
              </w:rPr>
              <w:t>Análisis de casos.</w:t>
            </w:r>
          </w:p>
        </w:tc>
      </w:tr>
      <w:tr w:rsidR="001808C5" w14:paraId="1083B964" w14:textId="77777777">
        <w:tc>
          <w:tcPr>
            <w:tcW w:w="2944" w:type="dxa"/>
            <w:gridSpan w:val="2"/>
          </w:tcPr>
          <w:p w14:paraId="5CBA65F2" w14:textId="77777777" w:rsidR="001808C5" w:rsidRDefault="001808C5">
            <w:pPr>
              <w:widowControl w:val="0"/>
              <w:spacing w:after="43" w:line="240" w:lineRule="auto"/>
              <w:jc w:val="both"/>
              <w:rPr>
                <w:rFonts w:ascii="Cambria" w:hAnsi="Cambria" w:cs="Arial"/>
              </w:rPr>
            </w:pPr>
          </w:p>
        </w:tc>
        <w:tc>
          <w:tcPr>
            <w:tcW w:w="6689" w:type="dxa"/>
            <w:gridSpan w:val="4"/>
          </w:tcPr>
          <w:p w14:paraId="75E5EB60" w14:textId="77777777" w:rsidR="001808C5" w:rsidRDefault="00A833D3">
            <w:pPr>
              <w:widowControl w:val="0"/>
              <w:spacing w:after="43" w:line="240" w:lineRule="auto"/>
              <w:jc w:val="both"/>
              <w:rPr>
                <w:rFonts w:ascii="Cambria" w:hAnsi="Cambria" w:cs="Arial"/>
              </w:rPr>
            </w:pPr>
            <w:r>
              <w:rPr>
                <w:rFonts w:eastAsia="Calibri" w:cs="Arial"/>
              </w:rPr>
              <w:t>Temporalización: 3 sesiones</w:t>
            </w:r>
          </w:p>
        </w:tc>
      </w:tr>
      <w:tr w:rsidR="001808C5" w14:paraId="4C979721" w14:textId="77777777">
        <w:tc>
          <w:tcPr>
            <w:tcW w:w="9633" w:type="dxa"/>
            <w:gridSpan w:val="6"/>
            <w:shd w:val="clear" w:color="auto" w:fill="F2F2F2" w:themeFill="background1" w:themeFillShade="F2"/>
          </w:tcPr>
          <w:p w14:paraId="286BDA04" w14:textId="77777777" w:rsidR="001808C5" w:rsidRDefault="00A833D3">
            <w:pPr>
              <w:widowControl w:val="0"/>
              <w:spacing w:after="43" w:line="240" w:lineRule="auto"/>
              <w:jc w:val="both"/>
              <w:rPr>
                <w:rFonts w:ascii="Cambria" w:hAnsi="Cambria" w:cs="Arial"/>
              </w:rPr>
            </w:pPr>
            <w:r>
              <w:rPr>
                <w:rFonts w:eastAsia="Calibri" w:cs="Arial"/>
              </w:rPr>
              <w:t>JUSTIFICACIÓN</w:t>
            </w:r>
          </w:p>
        </w:tc>
      </w:tr>
      <w:tr w:rsidR="001808C5" w14:paraId="4DE6866D" w14:textId="77777777">
        <w:tc>
          <w:tcPr>
            <w:tcW w:w="9633" w:type="dxa"/>
            <w:gridSpan w:val="6"/>
          </w:tcPr>
          <w:p w14:paraId="6E8DB85C" w14:textId="77777777" w:rsidR="001808C5" w:rsidRDefault="00A833D3">
            <w:pPr>
              <w:widowControl w:val="0"/>
              <w:spacing w:after="43" w:line="240" w:lineRule="auto"/>
              <w:jc w:val="both"/>
              <w:rPr>
                <w:rFonts w:ascii="Cambria" w:hAnsi="Cambria" w:cs="Arial"/>
              </w:rPr>
            </w:pPr>
            <w:r>
              <w:rPr>
                <w:rFonts w:eastAsia="Calibri" w:cs="Arial"/>
              </w:rPr>
              <w:t>Vamos a analizar tres casos de urbanismo sostenible que incide cada uno de ellos en una pata de la sostenibilidad, para sacar conclusiones y proponer soluciones, valorándolas críticamente.</w:t>
            </w:r>
          </w:p>
        </w:tc>
      </w:tr>
      <w:tr w:rsidR="001808C5" w14:paraId="1DC46D31" w14:textId="77777777">
        <w:tc>
          <w:tcPr>
            <w:tcW w:w="9633" w:type="dxa"/>
            <w:gridSpan w:val="6"/>
            <w:shd w:val="clear" w:color="auto" w:fill="F2F2F2" w:themeFill="background1" w:themeFillShade="F2"/>
          </w:tcPr>
          <w:p w14:paraId="1FBFD7BF" w14:textId="77777777" w:rsidR="001808C5" w:rsidRDefault="00A833D3">
            <w:pPr>
              <w:widowControl w:val="0"/>
              <w:spacing w:after="43" w:line="240" w:lineRule="auto"/>
              <w:jc w:val="both"/>
              <w:rPr>
                <w:rFonts w:ascii="Cambria" w:hAnsi="Cambria" w:cs="Arial"/>
              </w:rPr>
            </w:pPr>
            <w:r>
              <w:rPr>
                <w:rFonts w:eastAsia="Calibri" w:cs="Arial"/>
              </w:rPr>
              <w:t>OBJETIVOS</w:t>
            </w:r>
          </w:p>
        </w:tc>
      </w:tr>
      <w:tr w:rsidR="001808C5" w14:paraId="095B9171" w14:textId="77777777">
        <w:trPr>
          <w:trHeight w:val="498"/>
        </w:trPr>
        <w:tc>
          <w:tcPr>
            <w:tcW w:w="9446" w:type="dxa"/>
            <w:gridSpan w:val="5"/>
          </w:tcPr>
          <w:p w14:paraId="139DAA20" w14:textId="77777777" w:rsidR="001808C5" w:rsidRDefault="00A833D3">
            <w:pPr>
              <w:widowControl w:val="0"/>
              <w:spacing w:after="43" w:line="240" w:lineRule="auto"/>
              <w:jc w:val="both"/>
              <w:rPr>
                <w:rFonts w:ascii="Cambria" w:hAnsi="Cambria" w:cs="Arial"/>
              </w:rPr>
            </w:pPr>
            <w:r>
              <w:rPr>
                <w:rFonts w:eastAsia="Calibri" w:cs="Arial"/>
              </w:rPr>
              <w:t>-Analizar casos concretos enfocados a cada una de las patas.</w:t>
            </w:r>
          </w:p>
          <w:p w14:paraId="22943F61" w14:textId="77777777" w:rsidR="001808C5" w:rsidRDefault="00A833D3">
            <w:pPr>
              <w:widowControl w:val="0"/>
              <w:spacing w:after="43" w:line="240" w:lineRule="auto"/>
              <w:jc w:val="both"/>
              <w:rPr>
                <w:rFonts w:ascii="Cambria" w:hAnsi="Cambria" w:cs="Arial"/>
              </w:rPr>
            </w:pPr>
            <w:r>
              <w:rPr>
                <w:rFonts w:eastAsia="Calibri" w:cs="Arial"/>
              </w:rPr>
              <w:t>-Sacar conclusiones sobre aspectos aplicables en otros casos.</w:t>
            </w:r>
          </w:p>
          <w:p w14:paraId="2C503718" w14:textId="77777777" w:rsidR="001808C5" w:rsidRDefault="00A833D3">
            <w:pPr>
              <w:widowControl w:val="0"/>
              <w:spacing w:after="43" w:line="240" w:lineRule="auto"/>
              <w:jc w:val="both"/>
              <w:rPr>
                <w:rFonts w:ascii="Cambria" w:hAnsi="Cambria" w:cs="Arial"/>
              </w:rPr>
            </w:pPr>
            <w:r>
              <w:rPr>
                <w:rFonts w:eastAsia="Calibri" w:cs="Arial"/>
              </w:rPr>
              <w:t>-Proponer acciones y medidas en el caso particular de proyecto intermodular.</w:t>
            </w:r>
          </w:p>
          <w:p w14:paraId="1C5E58CE" w14:textId="77777777" w:rsidR="001808C5" w:rsidRDefault="00A833D3">
            <w:pPr>
              <w:widowControl w:val="0"/>
              <w:spacing w:after="43" w:line="240" w:lineRule="auto"/>
              <w:jc w:val="both"/>
              <w:rPr>
                <w:rFonts w:ascii="Cambria" w:hAnsi="Cambria" w:cs="Arial"/>
              </w:rPr>
            </w:pPr>
            <w:r>
              <w:rPr>
                <w:rFonts w:eastAsia="Calibri" w:cs="Arial"/>
              </w:rPr>
              <w:t>-Poder valorar de una forma medible y crítica la sostenibilidad en procesos urbanísticos y obras.</w:t>
            </w:r>
          </w:p>
        </w:tc>
        <w:tc>
          <w:tcPr>
            <w:tcW w:w="187" w:type="dxa"/>
          </w:tcPr>
          <w:p w14:paraId="6A819C71" w14:textId="77777777" w:rsidR="001808C5" w:rsidRDefault="001808C5">
            <w:pPr>
              <w:widowControl w:val="0"/>
              <w:spacing w:after="43" w:line="240" w:lineRule="auto"/>
              <w:jc w:val="both"/>
              <w:rPr>
                <w:rFonts w:eastAsia="Calibri"/>
              </w:rPr>
            </w:pPr>
          </w:p>
        </w:tc>
      </w:tr>
      <w:tr w:rsidR="001808C5" w14:paraId="7CD7403B" w14:textId="77777777">
        <w:tc>
          <w:tcPr>
            <w:tcW w:w="9633" w:type="dxa"/>
            <w:gridSpan w:val="6"/>
            <w:shd w:val="clear" w:color="auto" w:fill="F2F2F2" w:themeFill="background1" w:themeFillShade="F2"/>
          </w:tcPr>
          <w:p w14:paraId="18E74F3B" w14:textId="77777777" w:rsidR="001808C5" w:rsidRDefault="00A833D3">
            <w:pPr>
              <w:widowControl w:val="0"/>
              <w:spacing w:after="43" w:line="240" w:lineRule="auto"/>
              <w:jc w:val="both"/>
              <w:rPr>
                <w:rFonts w:ascii="Cambria" w:hAnsi="Cambria" w:cs="Arial"/>
              </w:rPr>
            </w:pPr>
            <w:r>
              <w:rPr>
                <w:rFonts w:eastAsia="Calibri" w:cs="Arial"/>
              </w:rPr>
              <w:t>CONTENIDOS</w:t>
            </w:r>
          </w:p>
        </w:tc>
      </w:tr>
      <w:tr w:rsidR="001808C5" w14:paraId="480B0F4F" w14:textId="77777777">
        <w:tc>
          <w:tcPr>
            <w:tcW w:w="3659" w:type="dxa"/>
            <w:gridSpan w:val="3"/>
            <w:shd w:val="clear" w:color="auto" w:fill="F2F2F2" w:themeFill="background1" w:themeFillShade="F2"/>
          </w:tcPr>
          <w:p w14:paraId="68C8014E" w14:textId="77777777" w:rsidR="001808C5" w:rsidRDefault="00A833D3">
            <w:pPr>
              <w:widowControl w:val="0"/>
              <w:spacing w:after="43" w:line="240" w:lineRule="auto"/>
              <w:jc w:val="both"/>
              <w:rPr>
                <w:rFonts w:ascii="Cambria" w:hAnsi="Cambria" w:cs="Arial"/>
              </w:rPr>
            </w:pPr>
            <w:r>
              <w:rPr>
                <w:rFonts w:eastAsia="Calibri" w:cs="Arial"/>
              </w:rPr>
              <w:t>Bloque</w:t>
            </w:r>
          </w:p>
        </w:tc>
        <w:tc>
          <w:tcPr>
            <w:tcW w:w="5974" w:type="dxa"/>
            <w:gridSpan w:val="3"/>
            <w:shd w:val="clear" w:color="auto" w:fill="F2F2F2" w:themeFill="background1" w:themeFillShade="F2"/>
          </w:tcPr>
          <w:p w14:paraId="5BE70080" w14:textId="77777777" w:rsidR="001808C5" w:rsidRDefault="00A833D3">
            <w:pPr>
              <w:widowControl w:val="0"/>
              <w:spacing w:after="43" w:line="240" w:lineRule="auto"/>
              <w:jc w:val="both"/>
              <w:rPr>
                <w:rFonts w:ascii="Cambria" w:hAnsi="Cambria" w:cs="Arial"/>
              </w:rPr>
            </w:pPr>
            <w:r>
              <w:rPr>
                <w:rFonts w:eastAsia="Calibri" w:cs="Arial"/>
              </w:rPr>
              <w:t>Contenidos</w:t>
            </w:r>
          </w:p>
        </w:tc>
      </w:tr>
      <w:tr w:rsidR="001808C5" w14:paraId="1587B3A1" w14:textId="77777777">
        <w:tc>
          <w:tcPr>
            <w:tcW w:w="3659" w:type="dxa"/>
            <w:gridSpan w:val="3"/>
          </w:tcPr>
          <w:p w14:paraId="6B57173F" w14:textId="77777777" w:rsidR="001808C5" w:rsidRDefault="00A833D3">
            <w:pPr>
              <w:widowControl w:val="0"/>
              <w:spacing w:after="43" w:line="240" w:lineRule="auto"/>
              <w:jc w:val="both"/>
              <w:rPr>
                <w:rFonts w:ascii="Cambria" w:hAnsi="Cambria" w:cs="Arial"/>
              </w:rPr>
            </w:pPr>
            <w:r>
              <w:rPr>
                <w:rFonts w:eastAsia="Calibri" w:cs="Arial"/>
              </w:rPr>
              <w:t>Ambiental.</w:t>
            </w:r>
          </w:p>
        </w:tc>
        <w:tc>
          <w:tcPr>
            <w:tcW w:w="5974" w:type="dxa"/>
            <w:gridSpan w:val="3"/>
          </w:tcPr>
          <w:p w14:paraId="0723CC05"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color w:val="auto"/>
                <w:sz w:val="22"/>
              </w:rPr>
              <w:t>El análisis del ciclo de vida.</w:t>
            </w:r>
          </w:p>
          <w:p w14:paraId="0356804F"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i/>
                <w:color w:val="auto"/>
                <w:sz w:val="22"/>
              </w:rPr>
              <w:t>Huella ecológica.</w:t>
            </w:r>
          </w:p>
          <w:p w14:paraId="28851BC9" w14:textId="77777777" w:rsidR="001808C5" w:rsidRDefault="00A833D3">
            <w:pPr>
              <w:pStyle w:val="Default"/>
              <w:widowControl w:val="0"/>
              <w:spacing w:after="43" w:line="240" w:lineRule="auto"/>
              <w:jc w:val="both"/>
              <w:rPr>
                <w:rFonts w:ascii="Cambria" w:hAnsi="Cambria"/>
                <w:sz w:val="22"/>
              </w:rPr>
            </w:pPr>
            <w:r>
              <w:rPr>
                <w:rFonts w:ascii="Cambria" w:eastAsia="Calibri" w:hAnsi="Cambria" w:cs="Arial"/>
                <w:i/>
                <w:color w:val="auto"/>
                <w:sz w:val="22"/>
              </w:rPr>
              <w:t xml:space="preserve">Las tres erres: </w:t>
            </w:r>
            <w:r>
              <w:rPr>
                <w:rFonts w:ascii="Cambria" w:eastAsia="Calibri" w:hAnsi="Cambria"/>
                <w:i/>
                <w:sz w:val="22"/>
              </w:rPr>
              <w:t>reducir, reutilizar y reciclar.</w:t>
            </w:r>
          </w:p>
        </w:tc>
      </w:tr>
      <w:tr w:rsidR="001808C5" w14:paraId="6174D7AD" w14:textId="77777777">
        <w:tc>
          <w:tcPr>
            <w:tcW w:w="3659" w:type="dxa"/>
            <w:gridSpan w:val="3"/>
          </w:tcPr>
          <w:p w14:paraId="1202F784" w14:textId="77777777" w:rsidR="001808C5" w:rsidRDefault="00A833D3">
            <w:pPr>
              <w:widowControl w:val="0"/>
              <w:spacing w:after="43" w:line="240" w:lineRule="auto"/>
              <w:jc w:val="both"/>
              <w:rPr>
                <w:rFonts w:ascii="Cambria" w:hAnsi="Cambria" w:cs="Arial"/>
              </w:rPr>
            </w:pPr>
            <w:r>
              <w:rPr>
                <w:rFonts w:eastAsia="Calibri" w:cs="Arial"/>
              </w:rPr>
              <w:t>Social.</w:t>
            </w:r>
          </w:p>
        </w:tc>
        <w:tc>
          <w:tcPr>
            <w:tcW w:w="5974" w:type="dxa"/>
            <w:gridSpan w:val="3"/>
          </w:tcPr>
          <w:p w14:paraId="16DE3622"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Calibri" w:hAnsi="Cambria" w:cs="Arial"/>
                <w:sz w:val="22"/>
              </w:rPr>
              <w:t>Gobernanza y participación ciudadana.</w:t>
            </w:r>
          </w:p>
          <w:p w14:paraId="65CF6C26"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Calibri" w:hAnsi="Cambria" w:cs="Arial"/>
                <w:sz w:val="22"/>
              </w:rPr>
              <w:t>Espacio y sociedad.</w:t>
            </w:r>
          </w:p>
        </w:tc>
      </w:tr>
      <w:tr w:rsidR="001808C5" w14:paraId="7692B884" w14:textId="77777777">
        <w:tc>
          <w:tcPr>
            <w:tcW w:w="3659" w:type="dxa"/>
            <w:gridSpan w:val="3"/>
            <w:tcBorders>
              <w:top w:val="nil"/>
            </w:tcBorders>
          </w:tcPr>
          <w:p w14:paraId="5A82FAF0" w14:textId="77777777" w:rsidR="001808C5" w:rsidRDefault="00A833D3">
            <w:pPr>
              <w:widowControl w:val="0"/>
              <w:spacing w:after="43" w:line="240" w:lineRule="auto"/>
              <w:jc w:val="both"/>
              <w:rPr>
                <w:rFonts w:ascii="Cambria" w:hAnsi="Cambria" w:cs="Arial"/>
              </w:rPr>
            </w:pPr>
            <w:r>
              <w:rPr>
                <w:rFonts w:cs="Arial"/>
              </w:rPr>
              <w:t>Económico.</w:t>
            </w:r>
          </w:p>
        </w:tc>
        <w:tc>
          <w:tcPr>
            <w:tcW w:w="5974" w:type="dxa"/>
            <w:gridSpan w:val="3"/>
            <w:tcBorders>
              <w:top w:val="nil"/>
            </w:tcBorders>
          </w:tcPr>
          <w:p w14:paraId="6DE1A306"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Times New Roman" w:hAnsi="Cambria" w:cs="Arial"/>
                <w:sz w:val="22"/>
                <w:lang w:eastAsia="es-ES"/>
              </w:rPr>
              <w:t>Decisiones de proyecto.</w:t>
            </w:r>
          </w:p>
          <w:p w14:paraId="04381538"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Times New Roman" w:hAnsi="Cambria" w:cs="Arial"/>
                <w:sz w:val="22"/>
                <w:lang w:eastAsia="es-ES"/>
              </w:rPr>
              <w:t>Economía circular.</w:t>
            </w:r>
          </w:p>
        </w:tc>
      </w:tr>
      <w:tr w:rsidR="001808C5" w14:paraId="070F0C59" w14:textId="77777777">
        <w:tc>
          <w:tcPr>
            <w:tcW w:w="9633" w:type="dxa"/>
            <w:gridSpan w:val="6"/>
            <w:shd w:val="clear" w:color="auto" w:fill="D9D9D9" w:themeFill="background1" w:themeFillShade="D9"/>
          </w:tcPr>
          <w:p w14:paraId="75BDA27A" w14:textId="77777777" w:rsidR="001808C5" w:rsidRDefault="00A833D3">
            <w:pPr>
              <w:widowControl w:val="0"/>
              <w:spacing w:after="43" w:line="240" w:lineRule="auto"/>
              <w:jc w:val="both"/>
              <w:rPr>
                <w:rFonts w:ascii="Cambria" w:hAnsi="Cambria" w:cs="Arial"/>
              </w:rPr>
            </w:pPr>
            <w:r>
              <w:rPr>
                <w:rFonts w:eastAsia="Calibri" w:cs="Arial"/>
              </w:rPr>
              <w:t>EVALUACIÓN DE LA UNIDAD DE TRABAJO</w:t>
            </w:r>
          </w:p>
        </w:tc>
      </w:tr>
      <w:tr w:rsidR="001808C5" w14:paraId="6BC60651" w14:textId="77777777">
        <w:tc>
          <w:tcPr>
            <w:tcW w:w="9633" w:type="dxa"/>
            <w:gridSpan w:val="6"/>
            <w:shd w:val="clear" w:color="auto" w:fill="F2F2F2" w:themeFill="background1" w:themeFillShade="F2"/>
          </w:tcPr>
          <w:p w14:paraId="675966B4" w14:textId="77777777" w:rsidR="001808C5" w:rsidRDefault="00A833D3">
            <w:pPr>
              <w:widowControl w:val="0"/>
              <w:spacing w:after="43" w:line="240" w:lineRule="auto"/>
              <w:jc w:val="both"/>
              <w:rPr>
                <w:rFonts w:ascii="Cambria" w:hAnsi="Cambria" w:cs="Arial"/>
              </w:rPr>
            </w:pPr>
            <w:r>
              <w:rPr>
                <w:rFonts w:eastAsia="Calibri" w:cs="Arial"/>
              </w:rPr>
              <w:t>Resultados de aprendizaje y criterios de evaluación</w:t>
            </w:r>
          </w:p>
        </w:tc>
      </w:tr>
      <w:tr w:rsidR="001808C5" w14:paraId="5133ADFE" w14:textId="77777777">
        <w:tc>
          <w:tcPr>
            <w:tcW w:w="1267" w:type="dxa"/>
            <w:shd w:val="clear" w:color="auto" w:fill="F2F2F2" w:themeFill="background1" w:themeFillShade="F2"/>
          </w:tcPr>
          <w:p w14:paraId="26ED4617" w14:textId="77777777" w:rsidR="001808C5" w:rsidRDefault="00A833D3">
            <w:pPr>
              <w:widowControl w:val="0"/>
              <w:spacing w:after="43" w:line="240" w:lineRule="auto"/>
              <w:jc w:val="both"/>
              <w:rPr>
                <w:rFonts w:ascii="Cambria" w:hAnsi="Cambria" w:cs="Arial"/>
              </w:rPr>
            </w:pPr>
            <w:r>
              <w:rPr>
                <w:rFonts w:eastAsia="Calibri" w:cs="Arial"/>
              </w:rPr>
              <w:t>RA 6</w:t>
            </w:r>
          </w:p>
        </w:tc>
        <w:tc>
          <w:tcPr>
            <w:tcW w:w="8366" w:type="dxa"/>
            <w:gridSpan w:val="5"/>
            <w:shd w:val="clear" w:color="auto" w:fill="F2F2F2" w:themeFill="background1" w:themeFillShade="F2"/>
          </w:tcPr>
          <w:p w14:paraId="77A6B326" w14:textId="77777777" w:rsidR="001808C5" w:rsidRDefault="00A833D3">
            <w:pPr>
              <w:widowControl w:val="0"/>
              <w:spacing w:after="43" w:line="240" w:lineRule="auto"/>
              <w:jc w:val="both"/>
              <w:rPr>
                <w:rFonts w:ascii="Cambria" w:hAnsi="Cambria"/>
              </w:rPr>
            </w:pPr>
            <w:r>
              <w:rPr>
                <w:rFonts w:eastAsia="Calibri"/>
              </w:rPr>
              <w:t>CE a, b, c, d, e</w:t>
            </w:r>
          </w:p>
        </w:tc>
      </w:tr>
      <w:tr w:rsidR="001808C5" w14:paraId="048D5AD6" w14:textId="77777777">
        <w:tc>
          <w:tcPr>
            <w:tcW w:w="1267" w:type="dxa"/>
            <w:shd w:val="clear" w:color="auto" w:fill="F2F2F2" w:themeFill="background1" w:themeFillShade="F2"/>
          </w:tcPr>
          <w:p w14:paraId="46A6C669" w14:textId="77777777" w:rsidR="001808C5" w:rsidRDefault="00A833D3">
            <w:pPr>
              <w:widowControl w:val="0"/>
              <w:spacing w:after="43" w:line="240" w:lineRule="auto"/>
              <w:jc w:val="both"/>
              <w:rPr>
                <w:rFonts w:ascii="Cambria" w:hAnsi="Cambria" w:cs="Arial"/>
              </w:rPr>
            </w:pPr>
            <w:r>
              <w:rPr>
                <w:rFonts w:eastAsia="Calibri" w:cs="Arial"/>
              </w:rPr>
              <w:t>RA 4</w:t>
            </w:r>
          </w:p>
        </w:tc>
        <w:tc>
          <w:tcPr>
            <w:tcW w:w="8366" w:type="dxa"/>
            <w:gridSpan w:val="5"/>
            <w:shd w:val="clear" w:color="auto" w:fill="F2F2F2" w:themeFill="background1" w:themeFillShade="F2"/>
          </w:tcPr>
          <w:p w14:paraId="07167B85" w14:textId="77777777" w:rsidR="001808C5" w:rsidRDefault="00A833D3">
            <w:pPr>
              <w:widowControl w:val="0"/>
              <w:spacing w:after="43" w:line="240" w:lineRule="auto"/>
              <w:jc w:val="both"/>
              <w:rPr>
                <w:rFonts w:ascii="Cambria" w:hAnsi="Cambria"/>
              </w:rPr>
            </w:pPr>
            <w:r>
              <w:rPr>
                <w:rFonts w:eastAsia="Calibri"/>
              </w:rPr>
              <w:t>CE b, e, f</w:t>
            </w:r>
          </w:p>
        </w:tc>
      </w:tr>
      <w:tr w:rsidR="001808C5" w14:paraId="295162BD" w14:textId="77777777">
        <w:tc>
          <w:tcPr>
            <w:tcW w:w="4817" w:type="dxa"/>
            <w:gridSpan w:val="4"/>
            <w:shd w:val="clear" w:color="auto" w:fill="F2F2F2" w:themeFill="background1" w:themeFillShade="F2"/>
          </w:tcPr>
          <w:p w14:paraId="3DE27C17" w14:textId="77777777" w:rsidR="001808C5" w:rsidRDefault="00A833D3">
            <w:pPr>
              <w:widowControl w:val="0"/>
              <w:spacing w:after="43" w:line="240" w:lineRule="auto"/>
              <w:jc w:val="both"/>
              <w:rPr>
                <w:rFonts w:ascii="Cambria" w:eastAsia="Calibri" w:hAnsi="Cambria"/>
              </w:rPr>
            </w:pPr>
            <w:r>
              <w:rPr>
                <w:rFonts w:eastAsia="Calibri" w:cs="Arial"/>
              </w:rPr>
              <w:t>Peso (%) de la UT en la evaluación final:</w:t>
            </w:r>
          </w:p>
        </w:tc>
        <w:tc>
          <w:tcPr>
            <w:tcW w:w="4816" w:type="dxa"/>
            <w:gridSpan w:val="2"/>
            <w:shd w:val="clear" w:color="auto" w:fill="F2F2F2" w:themeFill="background1" w:themeFillShade="F2"/>
          </w:tcPr>
          <w:p w14:paraId="34BF489C" w14:textId="77777777" w:rsidR="001808C5" w:rsidRDefault="00A833D3">
            <w:pPr>
              <w:widowControl w:val="0"/>
              <w:spacing w:after="43" w:line="240" w:lineRule="auto"/>
              <w:jc w:val="both"/>
              <w:rPr>
                <w:rFonts w:ascii="Cambria" w:eastAsia="Calibri" w:hAnsi="Cambria"/>
              </w:rPr>
            </w:pPr>
            <w:r>
              <w:rPr>
                <w:rFonts w:eastAsia="Calibri"/>
              </w:rPr>
              <w:t>11%</w:t>
            </w:r>
          </w:p>
        </w:tc>
      </w:tr>
    </w:tbl>
    <w:p w14:paraId="3245ACE0" w14:textId="77777777" w:rsidR="001808C5" w:rsidRDefault="00A833D3">
      <w:pPr>
        <w:spacing w:after="43" w:line="240" w:lineRule="auto"/>
        <w:jc w:val="both"/>
        <w:rPr>
          <w:rFonts w:ascii="Cambria" w:hAnsi="Cambria" w:cs="Arial"/>
        </w:rPr>
      </w:pPr>
      <w:r>
        <w:br w:type="page"/>
      </w:r>
    </w:p>
    <w:p w14:paraId="3605DA67" w14:textId="77777777" w:rsidR="001808C5" w:rsidRDefault="001808C5">
      <w:pPr>
        <w:spacing w:after="43" w:line="240" w:lineRule="auto"/>
        <w:jc w:val="both"/>
        <w:rPr>
          <w:rFonts w:ascii="Cambria" w:hAnsi="Cambria" w:cs="Arial"/>
        </w:rPr>
      </w:pPr>
    </w:p>
    <w:tbl>
      <w:tblPr>
        <w:tblStyle w:val="Tablaconcuadrcula"/>
        <w:tblW w:w="9634" w:type="dxa"/>
        <w:tblInd w:w="113" w:type="dxa"/>
        <w:tblLayout w:type="fixed"/>
        <w:tblLook w:val="04A0" w:firstRow="1" w:lastRow="0" w:firstColumn="1" w:lastColumn="0" w:noHBand="0" w:noVBand="1"/>
      </w:tblPr>
      <w:tblGrid>
        <w:gridCol w:w="1252"/>
        <w:gridCol w:w="1652"/>
        <w:gridCol w:w="704"/>
        <w:gridCol w:w="1140"/>
        <w:gridCol w:w="4650"/>
        <w:gridCol w:w="236"/>
      </w:tblGrid>
      <w:tr w:rsidR="001808C5" w14:paraId="73492500" w14:textId="77777777">
        <w:tc>
          <w:tcPr>
            <w:tcW w:w="2944" w:type="dxa"/>
            <w:gridSpan w:val="2"/>
            <w:shd w:val="clear" w:color="auto" w:fill="F79646" w:themeFill="accent6"/>
          </w:tcPr>
          <w:p w14:paraId="199870C5" w14:textId="77777777" w:rsidR="001808C5" w:rsidRDefault="00A833D3">
            <w:pPr>
              <w:widowControl w:val="0"/>
              <w:spacing w:after="43" w:line="240" w:lineRule="auto"/>
              <w:jc w:val="both"/>
              <w:rPr>
                <w:rFonts w:ascii="Cambria" w:hAnsi="Cambria" w:cs="Arial"/>
                <w:color w:val="FFFFFF"/>
              </w:rPr>
            </w:pPr>
            <w:r>
              <w:rPr>
                <w:rFonts w:eastAsia="Calibri" w:cs="Arial"/>
                <w:color w:val="FFFFFF" w:themeColor="background1"/>
              </w:rPr>
              <w:t>Unidad de trabajo 03</w:t>
            </w:r>
          </w:p>
        </w:tc>
        <w:tc>
          <w:tcPr>
            <w:tcW w:w="6689" w:type="dxa"/>
            <w:gridSpan w:val="4"/>
            <w:shd w:val="clear" w:color="auto" w:fill="F79646" w:themeFill="accent6"/>
          </w:tcPr>
          <w:p w14:paraId="082AF6C2" w14:textId="77777777" w:rsidR="001808C5" w:rsidRDefault="00A833D3">
            <w:pPr>
              <w:widowControl w:val="0"/>
              <w:spacing w:after="43" w:line="240" w:lineRule="auto"/>
              <w:jc w:val="both"/>
              <w:rPr>
                <w:rFonts w:ascii="Cambria" w:eastAsia="Times New Roman" w:hAnsi="Cambria" w:cs="Arial"/>
                <w:color w:val="FFFFFF"/>
              </w:rPr>
            </w:pPr>
            <w:r>
              <w:rPr>
                <w:rFonts w:eastAsia="Calibri" w:cs="Arial"/>
                <w:color w:val="FFFFFF" w:themeColor="background1"/>
              </w:rPr>
              <w:t>Los ODS en el desempeño profesional y personal.</w:t>
            </w:r>
          </w:p>
        </w:tc>
      </w:tr>
      <w:tr w:rsidR="001808C5" w14:paraId="7AF9F234" w14:textId="77777777">
        <w:tc>
          <w:tcPr>
            <w:tcW w:w="2944" w:type="dxa"/>
            <w:gridSpan w:val="2"/>
          </w:tcPr>
          <w:p w14:paraId="581D5780" w14:textId="77777777" w:rsidR="001808C5" w:rsidRDefault="001808C5">
            <w:pPr>
              <w:widowControl w:val="0"/>
              <w:spacing w:after="43" w:line="240" w:lineRule="auto"/>
              <w:jc w:val="both"/>
              <w:rPr>
                <w:rFonts w:ascii="Cambria" w:hAnsi="Cambria" w:cs="Arial"/>
              </w:rPr>
            </w:pPr>
          </w:p>
        </w:tc>
        <w:tc>
          <w:tcPr>
            <w:tcW w:w="6689" w:type="dxa"/>
            <w:gridSpan w:val="4"/>
          </w:tcPr>
          <w:p w14:paraId="78B2B5EB" w14:textId="77777777" w:rsidR="001808C5" w:rsidRDefault="00A833D3">
            <w:pPr>
              <w:widowControl w:val="0"/>
              <w:spacing w:after="43" w:line="240" w:lineRule="auto"/>
              <w:jc w:val="both"/>
              <w:rPr>
                <w:rFonts w:ascii="Cambria" w:hAnsi="Cambria" w:cs="Arial"/>
              </w:rPr>
            </w:pPr>
            <w:r>
              <w:rPr>
                <w:rFonts w:eastAsia="Calibri" w:cs="Arial"/>
              </w:rPr>
              <w:t>Temporalización: 3 sesiones</w:t>
            </w:r>
          </w:p>
        </w:tc>
      </w:tr>
      <w:tr w:rsidR="001808C5" w14:paraId="27EED667" w14:textId="77777777">
        <w:tc>
          <w:tcPr>
            <w:tcW w:w="9633" w:type="dxa"/>
            <w:gridSpan w:val="6"/>
            <w:shd w:val="clear" w:color="auto" w:fill="F2F2F2" w:themeFill="background1" w:themeFillShade="F2"/>
          </w:tcPr>
          <w:p w14:paraId="61CD9C37" w14:textId="77777777" w:rsidR="001808C5" w:rsidRDefault="00A833D3">
            <w:pPr>
              <w:widowControl w:val="0"/>
              <w:spacing w:after="43" w:line="240" w:lineRule="auto"/>
              <w:jc w:val="both"/>
              <w:rPr>
                <w:rFonts w:ascii="Cambria" w:hAnsi="Cambria" w:cs="Arial"/>
              </w:rPr>
            </w:pPr>
            <w:r>
              <w:rPr>
                <w:rFonts w:eastAsia="Calibri" w:cs="Arial"/>
              </w:rPr>
              <w:t>JUSTIFICACIÓN</w:t>
            </w:r>
          </w:p>
        </w:tc>
      </w:tr>
      <w:tr w:rsidR="001808C5" w14:paraId="7EC2EBA3" w14:textId="77777777">
        <w:tc>
          <w:tcPr>
            <w:tcW w:w="9633" w:type="dxa"/>
            <w:gridSpan w:val="6"/>
          </w:tcPr>
          <w:p w14:paraId="10A400E4" w14:textId="77777777" w:rsidR="001808C5" w:rsidRDefault="00A833D3">
            <w:pPr>
              <w:widowControl w:val="0"/>
              <w:spacing w:after="43" w:line="240" w:lineRule="auto"/>
              <w:jc w:val="both"/>
              <w:rPr>
                <w:rFonts w:ascii="Cambria" w:hAnsi="Cambria" w:cs="Arial"/>
              </w:rPr>
            </w:pPr>
            <w:r>
              <w:rPr>
                <w:rFonts w:eastAsia="Calibri" w:cs="Arial"/>
              </w:rPr>
              <w:t>Vamos a valorar los ODS en relación al ciclo y proponer aplicaciones tanto en el desempeño profesional, y concretamente al proyecto intermodular, haciendo una reflexión sobre el modo de vida actual.</w:t>
            </w:r>
          </w:p>
        </w:tc>
      </w:tr>
      <w:tr w:rsidR="001808C5" w14:paraId="4A1C4EA7" w14:textId="77777777">
        <w:tc>
          <w:tcPr>
            <w:tcW w:w="9633" w:type="dxa"/>
            <w:gridSpan w:val="6"/>
            <w:shd w:val="clear" w:color="auto" w:fill="F2F2F2" w:themeFill="background1" w:themeFillShade="F2"/>
          </w:tcPr>
          <w:p w14:paraId="16D6D0FE" w14:textId="77777777" w:rsidR="001808C5" w:rsidRDefault="00A833D3">
            <w:pPr>
              <w:widowControl w:val="0"/>
              <w:spacing w:after="43" w:line="240" w:lineRule="auto"/>
              <w:jc w:val="both"/>
              <w:rPr>
                <w:rFonts w:ascii="Cambria" w:hAnsi="Cambria" w:cs="Arial"/>
              </w:rPr>
            </w:pPr>
            <w:r>
              <w:rPr>
                <w:rFonts w:eastAsia="Calibri" w:cs="Arial"/>
              </w:rPr>
              <w:t>OBJETIVOS</w:t>
            </w:r>
          </w:p>
        </w:tc>
      </w:tr>
      <w:tr w:rsidR="001808C5" w14:paraId="386CB81E" w14:textId="77777777">
        <w:trPr>
          <w:trHeight w:val="498"/>
        </w:trPr>
        <w:tc>
          <w:tcPr>
            <w:tcW w:w="9539" w:type="dxa"/>
            <w:gridSpan w:val="5"/>
          </w:tcPr>
          <w:p w14:paraId="3B024737" w14:textId="77777777" w:rsidR="001808C5" w:rsidRDefault="00A833D3">
            <w:pPr>
              <w:widowControl w:val="0"/>
              <w:spacing w:after="43" w:line="240" w:lineRule="auto"/>
              <w:jc w:val="both"/>
              <w:rPr>
                <w:rFonts w:ascii="Cambria" w:hAnsi="Cambria" w:cs="Arial"/>
              </w:rPr>
            </w:pPr>
            <w:r>
              <w:rPr>
                <w:rFonts w:eastAsia="Calibri" w:cs="Arial"/>
              </w:rPr>
              <w:t>-</w:t>
            </w:r>
            <w:r>
              <w:rPr>
                <w:rFonts w:eastAsia="Lucida Sans" w:cstheme="minorHAnsi"/>
                <w:color w:val="000000" w:themeColor="text1"/>
              </w:rPr>
              <w:t>Analizar los riesgos y oportunidades que representan los ODS</w:t>
            </w:r>
          </w:p>
          <w:p w14:paraId="6172EE0F" w14:textId="77777777" w:rsidR="001808C5" w:rsidRDefault="00A833D3">
            <w:pPr>
              <w:widowControl w:val="0"/>
              <w:spacing w:after="43" w:line="240" w:lineRule="auto"/>
              <w:jc w:val="both"/>
              <w:rPr>
                <w:rFonts w:ascii="Cambria" w:hAnsi="Cambria" w:cs="Arial"/>
              </w:rPr>
            </w:pPr>
            <w:r>
              <w:rPr>
                <w:rFonts w:eastAsia="Lucida Sans" w:cstheme="minorHAnsi"/>
                <w:color w:val="000000" w:themeColor="text1"/>
              </w:rPr>
              <w:t>-Identificar los ODS más relevantes para la actividad profesional</w:t>
            </w:r>
            <w:r>
              <w:rPr>
                <w:rFonts w:eastAsia="Calibri" w:cs="Arial"/>
              </w:rPr>
              <w:t>.</w:t>
            </w:r>
          </w:p>
          <w:p w14:paraId="11239091" w14:textId="77777777" w:rsidR="001808C5" w:rsidRDefault="00A833D3">
            <w:pPr>
              <w:widowControl w:val="0"/>
              <w:spacing w:after="43" w:line="240" w:lineRule="auto"/>
              <w:jc w:val="both"/>
              <w:rPr>
                <w:rFonts w:ascii="Cambria" w:hAnsi="Cambria" w:cs="Arial"/>
              </w:rPr>
            </w:pPr>
            <w:r>
              <w:rPr>
                <w:rFonts w:eastAsia="Calibri" w:cs="Arial"/>
              </w:rPr>
              <w:t>-</w:t>
            </w:r>
            <w:r>
              <w:rPr>
                <w:rFonts w:eastAsia="Lucida Sans" w:cstheme="minorHAnsi"/>
                <w:color w:val="000000" w:themeColor="text1"/>
              </w:rPr>
              <w:t>Identificar las acciones necesarias para atender los retos ambientales y sociales desde la actividad profesional y el entorno personal</w:t>
            </w:r>
            <w:r>
              <w:rPr>
                <w:rFonts w:eastAsia="Calibri" w:cs="Arial"/>
              </w:rPr>
              <w:t>.</w:t>
            </w:r>
          </w:p>
        </w:tc>
        <w:tc>
          <w:tcPr>
            <w:tcW w:w="94" w:type="dxa"/>
          </w:tcPr>
          <w:p w14:paraId="1C6DB95C" w14:textId="77777777" w:rsidR="001808C5" w:rsidRDefault="001808C5">
            <w:pPr>
              <w:widowControl w:val="0"/>
              <w:spacing w:after="43" w:line="240" w:lineRule="auto"/>
              <w:jc w:val="both"/>
              <w:rPr>
                <w:rFonts w:eastAsia="Calibri"/>
              </w:rPr>
            </w:pPr>
          </w:p>
        </w:tc>
      </w:tr>
      <w:tr w:rsidR="001808C5" w14:paraId="5BF15D62" w14:textId="77777777">
        <w:tc>
          <w:tcPr>
            <w:tcW w:w="9633" w:type="dxa"/>
            <w:gridSpan w:val="6"/>
            <w:shd w:val="clear" w:color="auto" w:fill="F2F2F2" w:themeFill="background1" w:themeFillShade="F2"/>
          </w:tcPr>
          <w:p w14:paraId="3DE02B7E" w14:textId="77777777" w:rsidR="001808C5" w:rsidRDefault="00A833D3">
            <w:pPr>
              <w:widowControl w:val="0"/>
              <w:spacing w:after="43" w:line="240" w:lineRule="auto"/>
              <w:jc w:val="both"/>
              <w:rPr>
                <w:rFonts w:ascii="Cambria" w:hAnsi="Cambria" w:cs="Arial"/>
              </w:rPr>
            </w:pPr>
            <w:r>
              <w:rPr>
                <w:rFonts w:eastAsia="Calibri" w:cs="Arial"/>
              </w:rPr>
              <w:t>CONTENIDOS</w:t>
            </w:r>
          </w:p>
        </w:tc>
      </w:tr>
      <w:tr w:rsidR="001808C5" w14:paraId="361D402B" w14:textId="77777777">
        <w:tc>
          <w:tcPr>
            <w:tcW w:w="3659" w:type="dxa"/>
            <w:gridSpan w:val="3"/>
            <w:shd w:val="clear" w:color="auto" w:fill="F2F2F2" w:themeFill="background1" w:themeFillShade="F2"/>
          </w:tcPr>
          <w:p w14:paraId="559865EC" w14:textId="77777777" w:rsidR="001808C5" w:rsidRDefault="00A833D3">
            <w:pPr>
              <w:widowControl w:val="0"/>
              <w:spacing w:after="43" w:line="240" w:lineRule="auto"/>
              <w:jc w:val="both"/>
              <w:rPr>
                <w:rFonts w:ascii="Cambria" w:hAnsi="Cambria" w:cs="Arial"/>
              </w:rPr>
            </w:pPr>
            <w:r>
              <w:rPr>
                <w:rFonts w:eastAsia="Calibri" w:cs="Arial"/>
              </w:rPr>
              <w:t>Bloque</w:t>
            </w:r>
          </w:p>
        </w:tc>
        <w:tc>
          <w:tcPr>
            <w:tcW w:w="5974" w:type="dxa"/>
            <w:gridSpan w:val="3"/>
            <w:shd w:val="clear" w:color="auto" w:fill="F2F2F2" w:themeFill="background1" w:themeFillShade="F2"/>
          </w:tcPr>
          <w:p w14:paraId="528AE919" w14:textId="77777777" w:rsidR="001808C5" w:rsidRDefault="00A833D3">
            <w:pPr>
              <w:widowControl w:val="0"/>
              <w:spacing w:after="43" w:line="240" w:lineRule="auto"/>
              <w:jc w:val="both"/>
              <w:rPr>
                <w:rFonts w:ascii="Cambria" w:hAnsi="Cambria" w:cs="Arial"/>
              </w:rPr>
            </w:pPr>
            <w:r>
              <w:rPr>
                <w:rFonts w:eastAsia="Calibri" w:cs="Arial"/>
              </w:rPr>
              <w:t>Contenidos</w:t>
            </w:r>
          </w:p>
        </w:tc>
      </w:tr>
      <w:tr w:rsidR="001808C5" w14:paraId="2C770D71" w14:textId="77777777">
        <w:tc>
          <w:tcPr>
            <w:tcW w:w="3659" w:type="dxa"/>
            <w:gridSpan w:val="3"/>
          </w:tcPr>
          <w:p w14:paraId="1B339487" w14:textId="77777777" w:rsidR="001808C5" w:rsidRDefault="00A833D3">
            <w:pPr>
              <w:widowControl w:val="0"/>
              <w:spacing w:after="43" w:line="240" w:lineRule="auto"/>
              <w:jc w:val="both"/>
              <w:rPr>
                <w:rFonts w:ascii="Cambria" w:hAnsi="Cambria" w:cs="Arial"/>
              </w:rPr>
            </w:pPr>
            <w:r>
              <w:rPr>
                <w:rFonts w:eastAsia="Calibri" w:cs="Arial"/>
              </w:rPr>
              <w:t>ODS.</w:t>
            </w:r>
          </w:p>
        </w:tc>
        <w:tc>
          <w:tcPr>
            <w:tcW w:w="5974" w:type="dxa"/>
            <w:gridSpan w:val="3"/>
          </w:tcPr>
          <w:p w14:paraId="24D5CFE5"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color w:val="auto"/>
                <w:sz w:val="22"/>
              </w:rPr>
              <w:t>Análisis de los ODS.</w:t>
            </w:r>
          </w:p>
          <w:p w14:paraId="3995374B" w14:textId="77777777" w:rsidR="001808C5" w:rsidRDefault="00A833D3">
            <w:pPr>
              <w:pStyle w:val="Default"/>
              <w:widowControl w:val="0"/>
              <w:spacing w:after="43" w:line="240" w:lineRule="auto"/>
              <w:jc w:val="both"/>
              <w:rPr>
                <w:rFonts w:ascii="Cambria" w:hAnsi="Cambria"/>
                <w:sz w:val="22"/>
              </w:rPr>
            </w:pPr>
            <w:r>
              <w:rPr>
                <w:rFonts w:ascii="Cambria" w:eastAsia="Calibri" w:hAnsi="Cambria" w:cs="Arial"/>
                <w:i/>
                <w:color w:val="auto"/>
                <w:sz w:val="22"/>
              </w:rPr>
              <w:t>ODS aplicables en la profesión y en el día a día.</w:t>
            </w:r>
          </w:p>
        </w:tc>
      </w:tr>
      <w:tr w:rsidR="001808C5" w14:paraId="189FA3A8" w14:textId="77777777">
        <w:tc>
          <w:tcPr>
            <w:tcW w:w="3659" w:type="dxa"/>
            <w:gridSpan w:val="3"/>
          </w:tcPr>
          <w:p w14:paraId="6E4B6FAE" w14:textId="77777777" w:rsidR="001808C5" w:rsidRDefault="00A833D3">
            <w:pPr>
              <w:widowControl w:val="0"/>
              <w:spacing w:after="43" w:line="240" w:lineRule="auto"/>
              <w:jc w:val="both"/>
              <w:rPr>
                <w:rFonts w:ascii="Cambria" w:hAnsi="Cambria" w:cs="Arial"/>
              </w:rPr>
            </w:pPr>
            <w:r>
              <w:rPr>
                <w:rFonts w:eastAsia="Calibri" w:cs="Arial"/>
              </w:rPr>
              <w:t>Profesional.</w:t>
            </w:r>
          </w:p>
        </w:tc>
        <w:tc>
          <w:tcPr>
            <w:tcW w:w="5974" w:type="dxa"/>
            <w:gridSpan w:val="3"/>
          </w:tcPr>
          <w:p w14:paraId="5F0858ED"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Calibri" w:hAnsi="Cambria" w:cs="Arial"/>
                <w:sz w:val="22"/>
              </w:rPr>
              <w:t>Entorno profesional.</w:t>
            </w:r>
          </w:p>
          <w:p w14:paraId="5E485988"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Calibri" w:hAnsi="Cambria" w:cs="Arial"/>
                <w:sz w:val="22"/>
              </w:rPr>
              <w:t>Decisiones de proyecto y obra.</w:t>
            </w:r>
          </w:p>
        </w:tc>
      </w:tr>
      <w:tr w:rsidR="001808C5" w14:paraId="31BC4FB4" w14:textId="77777777">
        <w:tc>
          <w:tcPr>
            <w:tcW w:w="3659" w:type="dxa"/>
            <w:gridSpan w:val="3"/>
            <w:tcBorders>
              <w:top w:val="nil"/>
            </w:tcBorders>
          </w:tcPr>
          <w:p w14:paraId="3F561110" w14:textId="77777777" w:rsidR="001808C5" w:rsidRDefault="00A833D3">
            <w:pPr>
              <w:widowControl w:val="0"/>
              <w:spacing w:after="43" w:line="240" w:lineRule="auto"/>
              <w:jc w:val="both"/>
              <w:rPr>
                <w:rFonts w:ascii="Cambria" w:hAnsi="Cambria" w:cs="Arial"/>
              </w:rPr>
            </w:pPr>
            <w:r>
              <w:rPr>
                <w:rFonts w:cs="Arial"/>
              </w:rPr>
              <w:t>Personal.</w:t>
            </w:r>
          </w:p>
        </w:tc>
        <w:tc>
          <w:tcPr>
            <w:tcW w:w="5974" w:type="dxa"/>
            <w:gridSpan w:val="3"/>
            <w:tcBorders>
              <w:top w:val="nil"/>
            </w:tcBorders>
          </w:tcPr>
          <w:p w14:paraId="63D97305"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Times New Roman" w:hAnsi="Cambria" w:cs="Arial"/>
                <w:sz w:val="22"/>
                <w:lang w:eastAsia="es-ES"/>
              </w:rPr>
              <w:t>Entorno social, cultural y económico.</w:t>
            </w:r>
          </w:p>
          <w:p w14:paraId="281E6959"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Times New Roman" w:hAnsi="Cambria" w:cs="Arial"/>
                <w:sz w:val="22"/>
                <w:lang w:eastAsia="es-ES"/>
              </w:rPr>
              <w:t>Decisiones y modo de vida.</w:t>
            </w:r>
          </w:p>
        </w:tc>
      </w:tr>
      <w:tr w:rsidR="001808C5" w14:paraId="6354B667" w14:textId="77777777">
        <w:tc>
          <w:tcPr>
            <w:tcW w:w="9633" w:type="dxa"/>
            <w:gridSpan w:val="6"/>
            <w:shd w:val="clear" w:color="auto" w:fill="D9D9D9" w:themeFill="background1" w:themeFillShade="D9"/>
          </w:tcPr>
          <w:p w14:paraId="204A7419" w14:textId="77777777" w:rsidR="001808C5" w:rsidRDefault="00A833D3">
            <w:pPr>
              <w:widowControl w:val="0"/>
              <w:spacing w:after="43" w:line="240" w:lineRule="auto"/>
              <w:jc w:val="both"/>
              <w:rPr>
                <w:rFonts w:ascii="Cambria" w:hAnsi="Cambria" w:cs="Arial"/>
              </w:rPr>
            </w:pPr>
            <w:r>
              <w:rPr>
                <w:rFonts w:eastAsia="Calibri" w:cs="Arial"/>
              </w:rPr>
              <w:t>EVALUACIÓN DE LA UNIDAD DE TRABAJO</w:t>
            </w:r>
          </w:p>
        </w:tc>
      </w:tr>
      <w:tr w:rsidR="001808C5" w14:paraId="78FD21AE" w14:textId="77777777">
        <w:tc>
          <w:tcPr>
            <w:tcW w:w="9633" w:type="dxa"/>
            <w:gridSpan w:val="6"/>
            <w:shd w:val="clear" w:color="auto" w:fill="F2F2F2" w:themeFill="background1" w:themeFillShade="F2"/>
          </w:tcPr>
          <w:p w14:paraId="43E666A8" w14:textId="77777777" w:rsidR="001808C5" w:rsidRDefault="00A833D3">
            <w:pPr>
              <w:widowControl w:val="0"/>
              <w:spacing w:after="43" w:line="240" w:lineRule="auto"/>
              <w:jc w:val="both"/>
              <w:rPr>
                <w:rFonts w:ascii="Cambria" w:hAnsi="Cambria" w:cs="Arial"/>
              </w:rPr>
            </w:pPr>
            <w:r>
              <w:rPr>
                <w:rFonts w:eastAsia="Calibri" w:cs="Arial"/>
              </w:rPr>
              <w:t>Resultados de aprendizaje y criterios de evaluación</w:t>
            </w:r>
          </w:p>
        </w:tc>
      </w:tr>
      <w:tr w:rsidR="001808C5" w14:paraId="47364E80" w14:textId="77777777">
        <w:tc>
          <w:tcPr>
            <w:tcW w:w="1267" w:type="dxa"/>
            <w:shd w:val="clear" w:color="auto" w:fill="F2F2F2" w:themeFill="background1" w:themeFillShade="F2"/>
          </w:tcPr>
          <w:p w14:paraId="22020A92" w14:textId="77777777" w:rsidR="001808C5" w:rsidRDefault="00A833D3">
            <w:pPr>
              <w:widowControl w:val="0"/>
              <w:spacing w:after="43" w:line="240" w:lineRule="auto"/>
              <w:jc w:val="both"/>
              <w:rPr>
                <w:rFonts w:ascii="Cambria" w:hAnsi="Cambria" w:cs="Arial"/>
              </w:rPr>
            </w:pPr>
            <w:r>
              <w:rPr>
                <w:rFonts w:eastAsia="Calibri" w:cs="Arial"/>
              </w:rPr>
              <w:t>RA 3</w:t>
            </w:r>
          </w:p>
        </w:tc>
        <w:tc>
          <w:tcPr>
            <w:tcW w:w="8366" w:type="dxa"/>
            <w:gridSpan w:val="5"/>
            <w:shd w:val="clear" w:color="auto" w:fill="F2F2F2" w:themeFill="background1" w:themeFillShade="F2"/>
          </w:tcPr>
          <w:p w14:paraId="435C4E58" w14:textId="77777777" w:rsidR="001808C5" w:rsidRDefault="00A833D3">
            <w:pPr>
              <w:widowControl w:val="0"/>
              <w:spacing w:after="43" w:line="240" w:lineRule="auto"/>
              <w:jc w:val="both"/>
              <w:rPr>
                <w:rFonts w:ascii="Cambria" w:hAnsi="Cambria"/>
              </w:rPr>
            </w:pPr>
            <w:r>
              <w:rPr>
                <w:rFonts w:eastAsia="Calibri"/>
              </w:rPr>
              <w:t>CE a, b, c</w:t>
            </w:r>
          </w:p>
        </w:tc>
      </w:tr>
      <w:tr w:rsidR="001808C5" w14:paraId="66D773CD" w14:textId="77777777">
        <w:tc>
          <w:tcPr>
            <w:tcW w:w="1267" w:type="dxa"/>
            <w:shd w:val="clear" w:color="auto" w:fill="F2F2F2" w:themeFill="background1" w:themeFillShade="F2"/>
          </w:tcPr>
          <w:p w14:paraId="096E57C0" w14:textId="77777777" w:rsidR="001808C5" w:rsidRDefault="00A833D3">
            <w:pPr>
              <w:widowControl w:val="0"/>
              <w:spacing w:after="43" w:line="240" w:lineRule="auto"/>
              <w:jc w:val="both"/>
              <w:rPr>
                <w:rFonts w:ascii="Cambria" w:hAnsi="Cambria" w:cs="Arial"/>
              </w:rPr>
            </w:pPr>
            <w:r>
              <w:rPr>
                <w:rFonts w:eastAsia="Calibri" w:cs="Arial"/>
              </w:rPr>
              <w:t>RA 4</w:t>
            </w:r>
          </w:p>
        </w:tc>
        <w:tc>
          <w:tcPr>
            <w:tcW w:w="8366" w:type="dxa"/>
            <w:gridSpan w:val="5"/>
            <w:shd w:val="clear" w:color="auto" w:fill="F2F2F2" w:themeFill="background1" w:themeFillShade="F2"/>
          </w:tcPr>
          <w:p w14:paraId="69290CA8" w14:textId="77777777" w:rsidR="001808C5" w:rsidRDefault="00A833D3">
            <w:pPr>
              <w:widowControl w:val="0"/>
              <w:spacing w:after="43" w:line="240" w:lineRule="auto"/>
              <w:jc w:val="both"/>
              <w:rPr>
                <w:rFonts w:ascii="Cambria" w:hAnsi="Cambria"/>
              </w:rPr>
            </w:pPr>
            <w:r>
              <w:rPr>
                <w:rFonts w:eastAsia="Calibri"/>
              </w:rPr>
              <w:t>CE d, e</w:t>
            </w:r>
          </w:p>
        </w:tc>
      </w:tr>
      <w:tr w:rsidR="001808C5" w14:paraId="78CC2FDA" w14:textId="77777777">
        <w:tc>
          <w:tcPr>
            <w:tcW w:w="4817" w:type="dxa"/>
            <w:gridSpan w:val="4"/>
            <w:shd w:val="clear" w:color="auto" w:fill="F2F2F2" w:themeFill="background1" w:themeFillShade="F2"/>
          </w:tcPr>
          <w:p w14:paraId="72827974" w14:textId="77777777" w:rsidR="001808C5" w:rsidRDefault="00A833D3">
            <w:pPr>
              <w:widowControl w:val="0"/>
              <w:spacing w:after="43" w:line="240" w:lineRule="auto"/>
              <w:jc w:val="both"/>
              <w:rPr>
                <w:rFonts w:ascii="Cambria" w:eastAsia="Calibri" w:hAnsi="Cambria"/>
              </w:rPr>
            </w:pPr>
            <w:r>
              <w:rPr>
                <w:rFonts w:eastAsia="Calibri" w:cs="Arial"/>
              </w:rPr>
              <w:t>Peso (%) de la UT en la evaluación final:</w:t>
            </w:r>
          </w:p>
        </w:tc>
        <w:tc>
          <w:tcPr>
            <w:tcW w:w="4816" w:type="dxa"/>
            <w:gridSpan w:val="2"/>
            <w:shd w:val="clear" w:color="auto" w:fill="F2F2F2" w:themeFill="background1" w:themeFillShade="F2"/>
          </w:tcPr>
          <w:p w14:paraId="127A4C42" w14:textId="77777777" w:rsidR="001808C5" w:rsidRDefault="00A833D3">
            <w:pPr>
              <w:widowControl w:val="0"/>
              <w:spacing w:after="43" w:line="240" w:lineRule="auto"/>
              <w:jc w:val="both"/>
              <w:rPr>
                <w:rFonts w:ascii="Cambria" w:eastAsia="Calibri" w:hAnsi="Cambria"/>
              </w:rPr>
            </w:pPr>
            <w:r>
              <w:rPr>
                <w:rFonts w:eastAsia="Calibri"/>
              </w:rPr>
              <w:t>11%</w:t>
            </w:r>
          </w:p>
        </w:tc>
      </w:tr>
    </w:tbl>
    <w:p w14:paraId="4C54C105" w14:textId="77777777" w:rsidR="001808C5" w:rsidRDefault="001808C5">
      <w:pPr>
        <w:spacing w:after="43" w:line="240" w:lineRule="auto"/>
        <w:jc w:val="both"/>
        <w:rPr>
          <w:rFonts w:ascii="Cambria" w:hAnsi="Cambria" w:cs="Arial"/>
        </w:rPr>
      </w:pPr>
    </w:p>
    <w:p w14:paraId="6A7DBC59" w14:textId="77777777" w:rsidR="001808C5" w:rsidRDefault="001808C5">
      <w:pPr>
        <w:spacing w:after="43" w:line="240" w:lineRule="auto"/>
        <w:jc w:val="both"/>
        <w:rPr>
          <w:rFonts w:ascii="Cambria" w:hAnsi="Cambria" w:cs="Arial"/>
        </w:rPr>
      </w:pPr>
    </w:p>
    <w:p w14:paraId="74AF92DF" w14:textId="77777777" w:rsidR="001808C5" w:rsidRDefault="00A833D3">
      <w:pPr>
        <w:spacing w:after="43" w:line="240" w:lineRule="auto"/>
        <w:jc w:val="both"/>
        <w:rPr>
          <w:rFonts w:ascii="Cambria" w:hAnsi="Cambria" w:cs="Arial"/>
        </w:rPr>
      </w:pPr>
      <w:r>
        <w:br w:type="page"/>
      </w:r>
    </w:p>
    <w:p w14:paraId="0EA26E79" w14:textId="77777777" w:rsidR="001808C5" w:rsidRDefault="001808C5">
      <w:pPr>
        <w:spacing w:after="43" w:line="240" w:lineRule="auto"/>
        <w:jc w:val="both"/>
        <w:rPr>
          <w:rFonts w:ascii="Cambria" w:hAnsi="Cambria" w:cs="Arial"/>
        </w:rPr>
      </w:pPr>
    </w:p>
    <w:tbl>
      <w:tblPr>
        <w:tblStyle w:val="Tablaconcuadrcula"/>
        <w:tblW w:w="9634" w:type="dxa"/>
        <w:tblInd w:w="113" w:type="dxa"/>
        <w:tblLayout w:type="fixed"/>
        <w:tblLook w:val="04A0" w:firstRow="1" w:lastRow="0" w:firstColumn="1" w:lastColumn="0" w:noHBand="0" w:noVBand="1"/>
      </w:tblPr>
      <w:tblGrid>
        <w:gridCol w:w="1252"/>
        <w:gridCol w:w="1652"/>
        <w:gridCol w:w="704"/>
        <w:gridCol w:w="1140"/>
        <w:gridCol w:w="4650"/>
        <w:gridCol w:w="236"/>
      </w:tblGrid>
      <w:tr w:rsidR="001808C5" w14:paraId="00B3B552" w14:textId="77777777">
        <w:tc>
          <w:tcPr>
            <w:tcW w:w="2944" w:type="dxa"/>
            <w:gridSpan w:val="2"/>
            <w:shd w:val="clear" w:color="auto" w:fill="F79646" w:themeFill="accent6"/>
          </w:tcPr>
          <w:p w14:paraId="0874DC5F" w14:textId="77777777" w:rsidR="001808C5" w:rsidRDefault="00A833D3">
            <w:pPr>
              <w:widowControl w:val="0"/>
              <w:spacing w:after="43" w:line="240" w:lineRule="auto"/>
              <w:jc w:val="both"/>
              <w:rPr>
                <w:rFonts w:ascii="Cambria" w:hAnsi="Cambria" w:cs="Arial"/>
                <w:color w:val="FFFFFF"/>
              </w:rPr>
            </w:pPr>
            <w:r>
              <w:rPr>
                <w:rFonts w:eastAsia="Calibri" w:cs="Arial"/>
                <w:color w:val="FFFFFF" w:themeColor="background1"/>
              </w:rPr>
              <w:t>Unidad de trabajo 04</w:t>
            </w:r>
          </w:p>
        </w:tc>
        <w:tc>
          <w:tcPr>
            <w:tcW w:w="6689" w:type="dxa"/>
            <w:gridSpan w:val="4"/>
            <w:shd w:val="clear" w:color="auto" w:fill="F79646" w:themeFill="accent6"/>
          </w:tcPr>
          <w:p w14:paraId="0636D5C6" w14:textId="77777777" w:rsidR="001808C5" w:rsidRDefault="00A833D3">
            <w:pPr>
              <w:widowControl w:val="0"/>
              <w:spacing w:after="43" w:line="240" w:lineRule="auto"/>
              <w:jc w:val="both"/>
              <w:rPr>
                <w:rFonts w:ascii="Cambria" w:eastAsia="Times New Roman" w:hAnsi="Cambria" w:cs="Arial"/>
                <w:color w:val="FFFFFF"/>
              </w:rPr>
            </w:pPr>
            <w:r>
              <w:rPr>
                <w:rFonts w:eastAsia="Calibri" w:cs="Arial"/>
                <w:color w:val="FFFFFF" w:themeColor="background1"/>
              </w:rPr>
              <w:t>La Economía Verde y Circular. El ciclo de vida.</w:t>
            </w:r>
          </w:p>
        </w:tc>
      </w:tr>
      <w:tr w:rsidR="001808C5" w14:paraId="559AEB1F" w14:textId="77777777">
        <w:tc>
          <w:tcPr>
            <w:tcW w:w="2944" w:type="dxa"/>
            <w:gridSpan w:val="2"/>
          </w:tcPr>
          <w:p w14:paraId="093FBA99" w14:textId="77777777" w:rsidR="001808C5" w:rsidRDefault="001808C5">
            <w:pPr>
              <w:widowControl w:val="0"/>
              <w:spacing w:after="43" w:line="240" w:lineRule="auto"/>
              <w:jc w:val="both"/>
              <w:rPr>
                <w:rFonts w:ascii="Cambria" w:hAnsi="Cambria" w:cs="Arial"/>
              </w:rPr>
            </w:pPr>
          </w:p>
        </w:tc>
        <w:tc>
          <w:tcPr>
            <w:tcW w:w="6689" w:type="dxa"/>
            <w:gridSpan w:val="4"/>
          </w:tcPr>
          <w:p w14:paraId="6CE62EB6" w14:textId="77777777" w:rsidR="001808C5" w:rsidRDefault="00A833D3">
            <w:pPr>
              <w:widowControl w:val="0"/>
              <w:spacing w:after="43" w:line="240" w:lineRule="auto"/>
              <w:jc w:val="both"/>
              <w:rPr>
                <w:rFonts w:ascii="Cambria" w:hAnsi="Cambria" w:cs="Arial"/>
              </w:rPr>
            </w:pPr>
            <w:r>
              <w:rPr>
                <w:rFonts w:eastAsia="Calibri" w:cs="Arial"/>
              </w:rPr>
              <w:t>Temporalización: 4 sesiones</w:t>
            </w:r>
          </w:p>
        </w:tc>
      </w:tr>
      <w:tr w:rsidR="001808C5" w14:paraId="77DCB548" w14:textId="77777777">
        <w:tc>
          <w:tcPr>
            <w:tcW w:w="9633" w:type="dxa"/>
            <w:gridSpan w:val="6"/>
            <w:shd w:val="clear" w:color="auto" w:fill="F2F2F2" w:themeFill="background1" w:themeFillShade="F2"/>
          </w:tcPr>
          <w:p w14:paraId="333AF52E" w14:textId="77777777" w:rsidR="001808C5" w:rsidRDefault="00A833D3">
            <w:pPr>
              <w:widowControl w:val="0"/>
              <w:spacing w:after="43" w:line="240" w:lineRule="auto"/>
              <w:jc w:val="both"/>
              <w:rPr>
                <w:rFonts w:ascii="Cambria" w:hAnsi="Cambria" w:cs="Arial"/>
              </w:rPr>
            </w:pPr>
            <w:r>
              <w:rPr>
                <w:rFonts w:eastAsia="Calibri" w:cs="Arial"/>
              </w:rPr>
              <w:t>JUSTIFICACIÓN</w:t>
            </w:r>
          </w:p>
        </w:tc>
      </w:tr>
      <w:tr w:rsidR="001808C5" w14:paraId="131660A3" w14:textId="77777777">
        <w:tc>
          <w:tcPr>
            <w:tcW w:w="9633" w:type="dxa"/>
            <w:gridSpan w:val="6"/>
          </w:tcPr>
          <w:p w14:paraId="6923879C" w14:textId="77777777" w:rsidR="001808C5" w:rsidRDefault="00A833D3">
            <w:pPr>
              <w:widowControl w:val="0"/>
              <w:spacing w:after="43" w:line="240" w:lineRule="auto"/>
              <w:jc w:val="both"/>
              <w:rPr>
                <w:rFonts w:ascii="Cambria" w:hAnsi="Cambria" w:cs="Arial"/>
              </w:rPr>
            </w:pPr>
            <w:r>
              <w:rPr>
                <w:rFonts w:eastAsia="Calibri" w:cs="Arial"/>
              </w:rPr>
              <w:t>Desarrollaremos conceptos clave de la primera unidad, ahondando en los temas ambiental y económico, a través de la economía verde y circular y el ACV. Trataremos de esquematizar el ciclo de vida del proyecto.</w:t>
            </w:r>
          </w:p>
        </w:tc>
      </w:tr>
      <w:tr w:rsidR="001808C5" w14:paraId="1EF19427" w14:textId="77777777">
        <w:tc>
          <w:tcPr>
            <w:tcW w:w="9633" w:type="dxa"/>
            <w:gridSpan w:val="6"/>
            <w:shd w:val="clear" w:color="auto" w:fill="F2F2F2" w:themeFill="background1" w:themeFillShade="F2"/>
          </w:tcPr>
          <w:p w14:paraId="5C861572" w14:textId="77777777" w:rsidR="001808C5" w:rsidRDefault="00A833D3">
            <w:pPr>
              <w:widowControl w:val="0"/>
              <w:spacing w:after="43" w:line="240" w:lineRule="auto"/>
              <w:jc w:val="both"/>
              <w:rPr>
                <w:rFonts w:ascii="Cambria" w:hAnsi="Cambria" w:cs="Arial"/>
              </w:rPr>
            </w:pPr>
            <w:r>
              <w:rPr>
                <w:rFonts w:eastAsia="Calibri" w:cs="Arial"/>
              </w:rPr>
              <w:t>OBJETIVOS</w:t>
            </w:r>
          </w:p>
        </w:tc>
      </w:tr>
      <w:tr w:rsidR="001808C5" w14:paraId="349AF6A0" w14:textId="77777777">
        <w:trPr>
          <w:trHeight w:val="498"/>
        </w:trPr>
        <w:tc>
          <w:tcPr>
            <w:tcW w:w="9539" w:type="dxa"/>
            <w:gridSpan w:val="5"/>
          </w:tcPr>
          <w:p w14:paraId="34CD5890" w14:textId="77777777" w:rsidR="001808C5" w:rsidRDefault="00A833D3">
            <w:pPr>
              <w:widowControl w:val="0"/>
              <w:spacing w:after="43" w:line="240" w:lineRule="auto"/>
              <w:jc w:val="both"/>
              <w:rPr>
                <w:rFonts w:ascii="Cambria" w:hAnsi="Cambria" w:cs="Arial"/>
              </w:rPr>
            </w:pPr>
            <w:r>
              <w:rPr>
                <w:rFonts w:eastAsia="Calibri" w:cs="Arial"/>
              </w:rPr>
              <w:t>-</w:t>
            </w:r>
            <w:r>
              <w:rPr>
                <w:rFonts w:eastAsia="Lucida Sans" w:cstheme="minorHAnsi"/>
                <w:color w:val="000000" w:themeColor="text1"/>
              </w:rPr>
              <w:t>Conocer las características del modelo de producción y consumo actual.</w:t>
            </w:r>
          </w:p>
          <w:p w14:paraId="44CB4F39" w14:textId="77777777" w:rsidR="001808C5" w:rsidRDefault="00A833D3">
            <w:pPr>
              <w:pStyle w:val="Prrafodelista"/>
              <w:widowControl w:val="0"/>
              <w:spacing w:after="43" w:line="240" w:lineRule="auto"/>
              <w:ind w:left="0"/>
              <w:contextualSpacing w:val="0"/>
              <w:jc w:val="both"/>
              <w:rPr>
                <w:rFonts w:ascii="Cambria" w:eastAsia="Lucida Sans" w:hAnsi="Cambria" w:cs="Calibri"/>
                <w:color w:val="000000"/>
              </w:rPr>
            </w:pPr>
            <w:r>
              <w:rPr>
                <w:rFonts w:eastAsia="Lucida Sans" w:cstheme="minorHAnsi"/>
                <w:color w:val="000000" w:themeColor="text1"/>
              </w:rPr>
              <w:t>-Identificar los principios de la economía verde y de la economía circular.</w:t>
            </w:r>
          </w:p>
          <w:p w14:paraId="46AB1F6A" w14:textId="77777777" w:rsidR="001808C5" w:rsidRDefault="00A833D3">
            <w:pPr>
              <w:pStyle w:val="Prrafodelista"/>
              <w:widowControl w:val="0"/>
              <w:spacing w:after="43" w:line="240" w:lineRule="auto"/>
              <w:ind w:left="0"/>
              <w:contextualSpacing w:val="0"/>
              <w:jc w:val="both"/>
              <w:rPr>
                <w:rFonts w:ascii="Cambria" w:hAnsi="Cambria" w:cs="Calibri"/>
              </w:rPr>
            </w:pPr>
            <w:r>
              <w:rPr>
                <w:rFonts w:eastAsia="Calibri" w:cstheme="minorHAnsi"/>
                <w:color w:val="000000" w:themeColor="text1"/>
              </w:rPr>
              <w:t>-Contrastar ambos sistemas.</w:t>
            </w:r>
          </w:p>
          <w:p w14:paraId="2DE0F9F4" w14:textId="77777777" w:rsidR="001808C5" w:rsidRDefault="00A833D3">
            <w:pPr>
              <w:pStyle w:val="Prrafodelista"/>
              <w:widowControl w:val="0"/>
              <w:spacing w:after="43" w:line="240" w:lineRule="auto"/>
              <w:ind w:left="0"/>
              <w:contextualSpacing w:val="0"/>
              <w:jc w:val="both"/>
              <w:rPr>
                <w:rFonts w:ascii="Cambria" w:hAnsi="Cambria" w:cs="Calibri"/>
              </w:rPr>
            </w:pPr>
            <w:r>
              <w:rPr>
                <w:rFonts w:eastAsia="Calibri" w:cs="Arial"/>
              </w:rPr>
              <w:t>-</w:t>
            </w:r>
            <w:r>
              <w:rPr>
                <w:rFonts w:eastAsia="Lucida Sans" w:cstheme="minorHAnsi"/>
                <w:color w:val="000000" w:themeColor="text1"/>
              </w:rPr>
              <w:t>Analizar el ciclo de vida de productos</w:t>
            </w:r>
            <w:r>
              <w:rPr>
                <w:rFonts w:eastAsia="Calibri" w:cs="Arial"/>
              </w:rPr>
              <w:t>.</w:t>
            </w:r>
          </w:p>
        </w:tc>
        <w:tc>
          <w:tcPr>
            <w:tcW w:w="94" w:type="dxa"/>
          </w:tcPr>
          <w:p w14:paraId="2AE1D451" w14:textId="77777777" w:rsidR="001808C5" w:rsidRDefault="001808C5">
            <w:pPr>
              <w:widowControl w:val="0"/>
              <w:spacing w:after="43" w:line="240" w:lineRule="auto"/>
              <w:jc w:val="both"/>
              <w:rPr>
                <w:rFonts w:eastAsia="Calibri"/>
              </w:rPr>
            </w:pPr>
          </w:p>
        </w:tc>
      </w:tr>
      <w:tr w:rsidR="001808C5" w14:paraId="2E2502CB" w14:textId="77777777">
        <w:tc>
          <w:tcPr>
            <w:tcW w:w="9633" w:type="dxa"/>
            <w:gridSpan w:val="6"/>
            <w:shd w:val="clear" w:color="auto" w:fill="F2F2F2" w:themeFill="background1" w:themeFillShade="F2"/>
          </w:tcPr>
          <w:p w14:paraId="37F431BD" w14:textId="77777777" w:rsidR="001808C5" w:rsidRDefault="00A833D3">
            <w:pPr>
              <w:widowControl w:val="0"/>
              <w:spacing w:after="43" w:line="240" w:lineRule="auto"/>
              <w:jc w:val="both"/>
              <w:rPr>
                <w:rFonts w:ascii="Cambria" w:hAnsi="Cambria" w:cs="Arial"/>
              </w:rPr>
            </w:pPr>
            <w:r>
              <w:rPr>
                <w:rFonts w:eastAsia="Calibri" w:cs="Arial"/>
              </w:rPr>
              <w:t>CONTENIDOS</w:t>
            </w:r>
          </w:p>
        </w:tc>
      </w:tr>
      <w:tr w:rsidR="001808C5" w14:paraId="5D48F43E" w14:textId="77777777">
        <w:tc>
          <w:tcPr>
            <w:tcW w:w="3659" w:type="dxa"/>
            <w:gridSpan w:val="3"/>
            <w:shd w:val="clear" w:color="auto" w:fill="F2F2F2" w:themeFill="background1" w:themeFillShade="F2"/>
          </w:tcPr>
          <w:p w14:paraId="5CE8E522" w14:textId="77777777" w:rsidR="001808C5" w:rsidRDefault="00A833D3">
            <w:pPr>
              <w:widowControl w:val="0"/>
              <w:spacing w:after="43" w:line="240" w:lineRule="auto"/>
              <w:jc w:val="both"/>
              <w:rPr>
                <w:rFonts w:ascii="Cambria" w:hAnsi="Cambria" w:cs="Arial"/>
              </w:rPr>
            </w:pPr>
            <w:r>
              <w:rPr>
                <w:rFonts w:eastAsia="Calibri" w:cs="Arial"/>
              </w:rPr>
              <w:t>Bloque</w:t>
            </w:r>
          </w:p>
        </w:tc>
        <w:tc>
          <w:tcPr>
            <w:tcW w:w="5974" w:type="dxa"/>
            <w:gridSpan w:val="3"/>
            <w:shd w:val="clear" w:color="auto" w:fill="F2F2F2" w:themeFill="background1" w:themeFillShade="F2"/>
          </w:tcPr>
          <w:p w14:paraId="6DAB3CD0" w14:textId="77777777" w:rsidR="001808C5" w:rsidRDefault="00A833D3">
            <w:pPr>
              <w:widowControl w:val="0"/>
              <w:spacing w:after="43" w:line="240" w:lineRule="auto"/>
              <w:jc w:val="both"/>
              <w:rPr>
                <w:rFonts w:ascii="Cambria" w:hAnsi="Cambria" w:cs="Arial"/>
              </w:rPr>
            </w:pPr>
            <w:r>
              <w:rPr>
                <w:rFonts w:eastAsia="Calibri" w:cs="Arial"/>
              </w:rPr>
              <w:t>Contenidos</w:t>
            </w:r>
          </w:p>
        </w:tc>
      </w:tr>
      <w:tr w:rsidR="001808C5" w14:paraId="304EFCDB" w14:textId="77777777">
        <w:tc>
          <w:tcPr>
            <w:tcW w:w="3659" w:type="dxa"/>
            <w:gridSpan w:val="3"/>
          </w:tcPr>
          <w:p w14:paraId="52CED1F4" w14:textId="77777777" w:rsidR="001808C5" w:rsidRDefault="00A833D3">
            <w:pPr>
              <w:widowControl w:val="0"/>
              <w:spacing w:after="43" w:line="240" w:lineRule="auto"/>
              <w:jc w:val="both"/>
              <w:rPr>
                <w:rFonts w:ascii="Cambria" w:hAnsi="Cambria" w:cs="Arial"/>
              </w:rPr>
            </w:pPr>
            <w:r>
              <w:rPr>
                <w:rFonts w:eastAsia="Calibri" w:cs="Arial"/>
              </w:rPr>
              <w:t>Economía circular.</w:t>
            </w:r>
          </w:p>
        </w:tc>
        <w:tc>
          <w:tcPr>
            <w:tcW w:w="5974" w:type="dxa"/>
            <w:gridSpan w:val="3"/>
          </w:tcPr>
          <w:p w14:paraId="635958E7"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color w:val="auto"/>
                <w:sz w:val="22"/>
              </w:rPr>
              <w:t>Economía lineal.</w:t>
            </w:r>
          </w:p>
          <w:p w14:paraId="75B478E5"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i/>
                <w:color w:val="auto"/>
                <w:sz w:val="22"/>
              </w:rPr>
              <w:t>Economía verde.</w:t>
            </w:r>
          </w:p>
          <w:p w14:paraId="278EE75F"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i/>
                <w:color w:val="auto"/>
                <w:sz w:val="22"/>
              </w:rPr>
              <w:t>Economía circular.</w:t>
            </w:r>
          </w:p>
        </w:tc>
      </w:tr>
      <w:tr w:rsidR="001808C5" w14:paraId="68B29EF0" w14:textId="77777777">
        <w:tc>
          <w:tcPr>
            <w:tcW w:w="3659" w:type="dxa"/>
            <w:gridSpan w:val="3"/>
          </w:tcPr>
          <w:p w14:paraId="61473320" w14:textId="77777777" w:rsidR="001808C5" w:rsidRDefault="00A833D3">
            <w:pPr>
              <w:widowControl w:val="0"/>
              <w:spacing w:after="43" w:line="240" w:lineRule="auto"/>
              <w:jc w:val="both"/>
              <w:rPr>
                <w:rFonts w:ascii="Cambria" w:hAnsi="Cambria" w:cs="Arial"/>
              </w:rPr>
            </w:pPr>
            <w:r>
              <w:rPr>
                <w:rFonts w:eastAsia="Calibri" w:cs="Arial"/>
              </w:rPr>
              <w:t>Ciclo de vida.</w:t>
            </w:r>
          </w:p>
        </w:tc>
        <w:tc>
          <w:tcPr>
            <w:tcW w:w="5974" w:type="dxa"/>
            <w:gridSpan w:val="3"/>
          </w:tcPr>
          <w:p w14:paraId="03813D1A"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Calibri" w:hAnsi="Cambria" w:cs="Arial"/>
                <w:sz w:val="22"/>
              </w:rPr>
              <w:t>Etapas. Cerrar ciclos.</w:t>
            </w:r>
          </w:p>
          <w:p w14:paraId="1011C632"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Calibri" w:hAnsi="Cambria" w:cs="Arial"/>
                <w:sz w:val="22"/>
              </w:rPr>
              <w:t>Metodología ACV.</w:t>
            </w:r>
          </w:p>
          <w:p w14:paraId="14ED250A"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Calibri" w:hAnsi="Cambria" w:cs="Arial"/>
                <w:sz w:val="22"/>
              </w:rPr>
              <w:t>Esquema de ciclo de vida del proyecto.</w:t>
            </w:r>
          </w:p>
        </w:tc>
      </w:tr>
      <w:tr w:rsidR="001808C5" w14:paraId="31298867" w14:textId="77777777">
        <w:tc>
          <w:tcPr>
            <w:tcW w:w="9633" w:type="dxa"/>
            <w:gridSpan w:val="6"/>
            <w:shd w:val="clear" w:color="auto" w:fill="D9D9D9" w:themeFill="background1" w:themeFillShade="D9"/>
          </w:tcPr>
          <w:p w14:paraId="278840C5" w14:textId="77777777" w:rsidR="001808C5" w:rsidRDefault="00A833D3">
            <w:pPr>
              <w:widowControl w:val="0"/>
              <w:spacing w:after="43" w:line="240" w:lineRule="auto"/>
              <w:jc w:val="both"/>
              <w:rPr>
                <w:rFonts w:ascii="Cambria" w:hAnsi="Cambria" w:cs="Arial"/>
              </w:rPr>
            </w:pPr>
            <w:r>
              <w:rPr>
                <w:rFonts w:eastAsia="Calibri" w:cs="Arial"/>
              </w:rPr>
              <w:t>EVALUACIÓN DE LA UNIDAD DE TRABAJO</w:t>
            </w:r>
          </w:p>
        </w:tc>
      </w:tr>
      <w:tr w:rsidR="001808C5" w14:paraId="62598118" w14:textId="77777777">
        <w:tc>
          <w:tcPr>
            <w:tcW w:w="9633" w:type="dxa"/>
            <w:gridSpan w:val="6"/>
            <w:shd w:val="clear" w:color="auto" w:fill="F2F2F2" w:themeFill="background1" w:themeFillShade="F2"/>
          </w:tcPr>
          <w:p w14:paraId="2162B229" w14:textId="77777777" w:rsidR="001808C5" w:rsidRDefault="00A833D3">
            <w:pPr>
              <w:widowControl w:val="0"/>
              <w:spacing w:after="43" w:line="240" w:lineRule="auto"/>
              <w:jc w:val="both"/>
              <w:rPr>
                <w:rFonts w:ascii="Cambria" w:hAnsi="Cambria" w:cs="Arial"/>
              </w:rPr>
            </w:pPr>
            <w:r>
              <w:rPr>
                <w:rFonts w:eastAsia="Calibri" w:cs="Arial"/>
              </w:rPr>
              <w:t>Resultados de aprendizaje y criterios de evaluación</w:t>
            </w:r>
          </w:p>
        </w:tc>
      </w:tr>
      <w:tr w:rsidR="001808C5" w14:paraId="6002AC02" w14:textId="77777777">
        <w:tc>
          <w:tcPr>
            <w:tcW w:w="1267" w:type="dxa"/>
            <w:shd w:val="clear" w:color="auto" w:fill="F2F2F2" w:themeFill="background1" w:themeFillShade="F2"/>
          </w:tcPr>
          <w:p w14:paraId="1EBA6A62" w14:textId="77777777" w:rsidR="001808C5" w:rsidRDefault="00A833D3">
            <w:pPr>
              <w:widowControl w:val="0"/>
              <w:spacing w:after="43" w:line="240" w:lineRule="auto"/>
              <w:jc w:val="both"/>
              <w:rPr>
                <w:rFonts w:ascii="Cambria" w:hAnsi="Cambria" w:cs="Arial"/>
              </w:rPr>
            </w:pPr>
            <w:r>
              <w:rPr>
                <w:rFonts w:eastAsia="Calibri" w:cs="Arial"/>
              </w:rPr>
              <w:t>RA 4</w:t>
            </w:r>
          </w:p>
        </w:tc>
        <w:tc>
          <w:tcPr>
            <w:tcW w:w="8366" w:type="dxa"/>
            <w:gridSpan w:val="5"/>
            <w:shd w:val="clear" w:color="auto" w:fill="F2F2F2" w:themeFill="background1" w:themeFillShade="F2"/>
          </w:tcPr>
          <w:p w14:paraId="70900452" w14:textId="77777777" w:rsidR="001808C5" w:rsidRDefault="00A833D3">
            <w:pPr>
              <w:widowControl w:val="0"/>
              <w:spacing w:after="43" w:line="240" w:lineRule="auto"/>
              <w:jc w:val="both"/>
              <w:rPr>
                <w:rFonts w:ascii="Cambria" w:hAnsi="Cambria"/>
              </w:rPr>
            </w:pPr>
            <w:r>
              <w:rPr>
                <w:rFonts w:eastAsia="Calibri"/>
              </w:rPr>
              <w:t>CE a, b, c, d, f.</w:t>
            </w:r>
          </w:p>
        </w:tc>
      </w:tr>
      <w:tr w:rsidR="001808C5" w14:paraId="31BE9ACA" w14:textId="77777777">
        <w:tc>
          <w:tcPr>
            <w:tcW w:w="1267" w:type="dxa"/>
            <w:shd w:val="clear" w:color="auto" w:fill="F2F2F2" w:themeFill="background1" w:themeFillShade="F2"/>
          </w:tcPr>
          <w:p w14:paraId="618DAA0F" w14:textId="77777777" w:rsidR="001808C5" w:rsidRDefault="00A833D3">
            <w:pPr>
              <w:widowControl w:val="0"/>
              <w:spacing w:after="43" w:line="240" w:lineRule="auto"/>
              <w:jc w:val="both"/>
              <w:rPr>
                <w:rFonts w:ascii="Cambria" w:hAnsi="Cambria" w:cs="Arial"/>
              </w:rPr>
            </w:pPr>
            <w:r>
              <w:rPr>
                <w:rFonts w:eastAsia="Calibri" w:cs="Arial"/>
              </w:rPr>
              <w:t>RA 5</w:t>
            </w:r>
          </w:p>
        </w:tc>
        <w:tc>
          <w:tcPr>
            <w:tcW w:w="8366" w:type="dxa"/>
            <w:gridSpan w:val="5"/>
            <w:shd w:val="clear" w:color="auto" w:fill="F2F2F2" w:themeFill="background1" w:themeFillShade="F2"/>
          </w:tcPr>
          <w:p w14:paraId="12C1D96B" w14:textId="77777777" w:rsidR="001808C5" w:rsidRDefault="00A833D3">
            <w:pPr>
              <w:widowControl w:val="0"/>
              <w:spacing w:after="43" w:line="240" w:lineRule="auto"/>
              <w:jc w:val="both"/>
              <w:rPr>
                <w:rFonts w:ascii="Cambria" w:hAnsi="Cambria"/>
              </w:rPr>
            </w:pPr>
            <w:r>
              <w:rPr>
                <w:rFonts w:eastAsia="Calibri"/>
              </w:rPr>
              <w:t>CE a, b, c, f, g, h</w:t>
            </w:r>
          </w:p>
        </w:tc>
      </w:tr>
      <w:tr w:rsidR="001808C5" w14:paraId="485E13F6" w14:textId="77777777">
        <w:tc>
          <w:tcPr>
            <w:tcW w:w="4817" w:type="dxa"/>
            <w:gridSpan w:val="4"/>
            <w:shd w:val="clear" w:color="auto" w:fill="F2F2F2" w:themeFill="background1" w:themeFillShade="F2"/>
          </w:tcPr>
          <w:p w14:paraId="784504B5" w14:textId="77777777" w:rsidR="001808C5" w:rsidRDefault="00A833D3">
            <w:pPr>
              <w:widowControl w:val="0"/>
              <w:spacing w:after="43" w:line="240" w:lineRule="auto"/>
              <w:jc w:val="both"/>
              <w:rPr>
                <w:rFonts w:ascii="Cambria" w:eastAsia="Calibri" w:hAnsi="Cambria"/>
              </w:rPr>
            </w:pPr>
            <w:r>
              <w:rPr>
                <w:rFonts w:eastAsia="Calibri" w:cs="Arial"/>
              </w:rPr>
              <w:t>Peso (%) de la UT en la evaluación final:</w:t>
            </w:r>
          </w:p>
        </w:tc>
        <w:tc>
          <w:tcPr>
            <w:tcW w:w="4816" w:type="dxa"/>
            <w:gridSpan w:val="2"/>
            <w:shd w:val="clear" w:color="auto" w:fill="F2F2F2" w:themeFill="background1" w:themeFillShade="F2"/>
          </w:tcPr>
          <w:p w14:paraId="0AD27EFB" w14:textId="77777777" w:rsidR="001808C5" w:rsidRDefault="00A833D3">
            <w:pPr>
              <w:widowControl w:val="0"/>
              <w:spacing w:after="43" w:line="240" w:lineRule="auto"/>
              <w:jc w:val="both"/>
              <w:rPr>
                <w:rFonts w:ascii="Cambria" w:eastAsia="Calibri" w:hAnsi="Cambria"/>
              </w:rPr>
            </w:pPr>
            <w:r>
              <w:rPr>
                <w:rFonts w:eastAsia="Calibri"/>
              </w:rPr>
              <w:t>11%</w:t>
            </w:r>
          </w:p>
        </w:tc>
      </w:tr>
    </w:tbl>
    <w:p w14:paraId="5C30A7B9" w14:textId="77777777" w:rsidR="001808C5" w:rsidRDefault="00A833D3">
      <w:pPr>
        <w:shd w:val="clear" w:color="auto" w:fill="D9D9D9" w:themeFill="background1" w:themeFillShade="D9"/>
        <w:spacing w:after="43" w:line="240" w:lineRule="auto"/>
        <w:jc w:val="both"/>
        <w:rPr>
          <w:rFonts w:ascii="Cambria" w:eastAsia="Times New Roman" w:hAnsi="Cambria" w:cs="Arial"/>
          <w:lang w:eastAsia="es-ES"/>
        </w:rPr>
      </w:pPr>
      <w:r>
        <w:br w:type="page"/>
      </w:r>
    </w:p>
    <w:p w14:paraId="519F3880" w14:textId="77777777" w:rsidR="001808C5" w:rsidRDefault="001808C5">
      <w:pPr>
        <w:shd w:val="clear" w:color="auto" w:fill="D9D9D9" w:themeFill="background1" w:themeFillShade="D9"/>
        <w:spacing w:after="43" w:line="240" w:lineRule="auto"/>
        <w:jc w:val="both"/>
        <w:rPr>
          <w:rFonts w:ascii="Cambria" w:eastAsia="Times New Roman" w:hAnsi="Cambria" w:cs="Arial"/>
          <w:lang w:eastAsia="es-ES"/>
        </w:rPr>
      </w:pPr>
    </w:p>
    <w:tbl>
      <w:tblPr>
        <w:tblStyle w:val="Tablaconcuadrcula"/>
        <w:tblW w:w="9634" w:type="dxa"/>
        <w:tblInd w:w="113" w:type="dxa"/>
        <w:tblLayout w:type="fixed"/>
        <w:tblLook w:val="04A0" w:firstRow="1" w:lastRow="0" w:firstColumn="1" w:lastColumn="0" w:noHBand="0" w:noVBand="1"/>
      </w:tblPr>
      <w:tblGrid>
        <w:gridCol w:w="1262"/>
        <w:gridCol w:w="1668"/>
        <w:gridCol w:w="711"/>
        <w:gridCol w:w="1152"/>
        <w:gridCol w:w="4605"/>
        <w:gridCol w:w="236"/>
      </w:tblGrid>
      <w:tr w:rsidR="001808C5" w14:paraId="1697A2D5" w14:textId="77777777">
        <w:tc>
          <w:tcPr>
            <w:tcW w:w="2944" w:type="dxa"/>
            <w:gridSpan w:val="2"/>
            <w:shd w:val="clear" w:color="auto" w:fill="F79646" w:themeFill="accent6"/>
          </w:tcPr>
          <w:p w14:paraId="64476D99" w14:textId="77777777" w:rsidR="001808C5" w:rsidRDefault="00A833D3">
            <w:pPr>
              <w:widowControl w:val="0"/>
              <w:spacing w:after="43" w:line="240" w:lineRule="auto"/>
              <w:jc w:val="both"/>
              <w:rPr>
                <w:rFonts w:ascii="Cambria" w:hAnsi="Cambria" w:cs="Arial"/>
                <w:color w:val="FFFFFF"/>
              </w:rPr>
            </w:pPr>
            <w:r>
              <w:rPr>
                <w:rFonts w:eastAsia="Calibri" w:cs="Arial"/>
                <w:color w:val="FFFFFF" w:themeColor="background1"/>
              </w:rPr>
              <w:t>Unidad de trabajo 05</w:t>
            </w:r>
          </w:p>
        </w:tc>
        <w:tc>
          <w:tcPr>
            <w:tcW w:w="6689" w:type="dxa"/>
            <w:gridSpan w:val="4"/>
            <w:shd w:val="clear" w:color="auto" w:fill="F79646" w:themeFill="accent6"/>
          </w:tcPr>
          <w:p w14:paraId="23448464" w14:textId="77777777" w:rsidR="001808C5" w:rsidRDefault="00A833D3">
            <w:pPr>
              <w:widowControl w:val="0"/>
              <w:spacing w:after="43" w:line="240" w:lineRule="auto"/>
              <w:jc w:val="both"/>
              <w:rPr>
                <w:rFonts w:ascii="Cambria" w:eastAsia="Times New Roman" w:hAnsi="Cambria" w:cs="Arial"/>
                <w:color w:val="FFFFFF"/>
              </w:rPr>
            </w:pPr>
            <w:r>
              <w:rPr>
                <w:rFonts w:eastAsia="Calibri" w:cs="Arial"/>
                <w:color w:val="FFFFFF" w:themeColor="background1"/>
              </w:rPr>
              <w:t>Actividades Sostenibles y Medioambiente.</w:t>
            </w:r>
          </w:p>
        </w:tc>
      </w:tr>
      <w:tr w:rsidR="001808C5" w14:paraId="3F064BFD" w14:textId="77777777">
        <w:tc>
          <w:tcPr>
            <w:tcW w:w="2944" w:type="dxa"/>
            <w:gridSpan w:val="2"/>
          </w:tcPr>
          <w:p w14:paraId="524E8930" w14:textId="77777777" w:rsidR="001808C5" w:rsidRDefault="001808C5">
            <w:pPr>
              <w:widowControl w:val="0"/>
              <w:spacing w:after="43" w:line="240" w:lineRule="auto"/>
              <w:jc w:val="both"/>
              <w:rPr>
                <w:rFonts w:ascii="Cambria" w:hAnsi="Cambria" w:cs="Arial"/>
              </w:rPr>
            </w:pPr>
          </w:p>
        </w:tc>
        <w:tc>
          <w:tcPr>
            <w:tcW w:w="6689" w:type="dxa"/>
            <w:gridSpan w:val="4"/>
          </w:tcPr>
          <w:p w14:paraId="29F1DF0A" w14:textId="77777777" w:rsidR="001808C5" w:rsidRDefault="00A833D3">
            <w:pPr>
              <w:widowControl w:val="0"/>
              <w:spacing w:after="43" w:line="240" w:lineRule="auto"/>
              <w:jc w:val="both"/>
              <w:rPr>
                <w:rFonts w:ascii="Cambria" w:hAnsi="Cambria" w:cs="Arial"/>
              </w:rPr>
            </w:pPr>
            <w:r>
              <w:rPr>
                <w:rFonts w:eastAsia="Calibri" w:cs="Arial"/>
              </w:rPr>
              <w:t>Temporalización: 4 sesiones</w:t>
            </w:r>
          </w:p>
        </w:tc>
      </w:tr>
      <w:tr w:rsidR="001808C5" w14:paraId="1ADC7CEF" w14:textId="77777777">
        <w:tc>
          <w:tcPr>
            <w:tcW w:w="9633" w:type="dxa"/>
            <w:gridSpan w:val="6"/>
            <w:shd w:val="clear" w:color="auto" w:fill="F2F2F2" w:themeFill="background1" w:themeFillShade="F2"/>
          </w:tcPr>
          <w:p w14:paraId="6F9DFC14" w14:textId="77777777" w:rsidR="001808C5" w:rsidRDefault="00A833D3">
            <w:pPr>
              <w:widowControl w:val="0"/>
              <w:spacing w:after="43" w:line="240" w:lineRule="auto"/>
              <w:jc w:val="both"/>
              <w:rPr>
                <w:rFonts w:ascii="Cambria" w:hAnsi="Cambria" w:cs="Arial"/>
              </w:rPr>
            </w:pPr>
            <w:r>
              <w:rPr>
                <w:rFonts w:eastAsia="Calibri" w:cs="Arial"/>
              </w:rPr>
              <w:t>JUSTIFICACIÓN</w:t>
            </w:r>
          </w:p>
        </w:tc>
      </w:tr>
      <w:tr w:rsidR="001808C5" w14:paraId="1524472D" w14:textId="77777777">
        <w:tc>
          <w:tcPr>
            <w:tcW w:w="9633" w:type="dxa"/>
            <w:gridSpan w:val="6"/>
          </w:tcPr>
          <w:p w14:paraId="17B1A56F" w14:textId="77777777" w:rsidR="001808C5" w:rsidRDefault="00A833D3">
            <w:pPr>
              <w:widowControl w:val="0"/>
              <w:spacing w:after="43" w:line="240" w:lineRule="auto"/>
              <w:jc w:val="both"/>
              <w:rPr>
                <w:rFonts w:ascii="Cambria" w:hAnsi="Cambria" w:cs="Arial"/>
              </w:rPr>
            </w:pPr>
            <w:r>
              <w:rPr>
                <w:rFonts w:eastAsia="Calibri" w:cs="Arial"/>
              </w:rPr>
              <w:t>Acercamiento al diseño ecológico sin olvidar los demás parámetros.</w:t>
            </w:r>
          </w:p>
        </w:tc>
      </w:tr>
      <w:tr w:rsidR="001808C5" w14:paraId="32E88E49" w14:textId="77777777">
        <w:tc>
          <w:tcPr>
            <w:tcW w:w="9633" w:type="dxa"/>
            <w:gridSpan w:val="6"/>
            <w:shd w:val="clear" w:color="auto" w:fill="F2F2F2" w:themeFill="background1" w:themeFillShade="F2"/>
          </w:tcPr>
          <w:p w14:paraId="2BCB5780" w14:textId="77777777" w:rsidR="001808C5" w:rsidRDefault="00A833D3">
            <w:pPr>
              <w:widowControl w:val="0"/>
              <w:spacing w:after="43" w:line="240" w:lineRule="auto"/>
              <w:jc w:val="both"/>
              <w:rPr>
                <w:rFonts w:ascii="Cambria" w:hAnsi="Cambria" w:cs="Arial"/>
              </w:rPr>
            </w:pPr>
            <w:r>
              <w:rPr>
                <w:rFonts w:eastAsia="Calibri" w:cs="Arial"/>
              </w:rPr>
              <w:t>OBJETIVOS</w:t>
            </w:r>
          </w:p>
        </w:tc>
      </w:tr>
      <w:tr w:rsidR="001808C5" w14:paraId="3FADC057" w14:textId="77777777">
        <w:trPr>
          <w:trHeight w:val="498"/>
        </w:trPr>
        <w:tc>
          <w:tcPr>
            <w:tcW w:w="9446" w:type="dxa"/>
            <w:gridSpan w:val="5"/>
          </w:tcPr>
          <w:p w14:paraId="1EA7569F" w14:textId="25EEA70A" w:rsidR="001808C5" w:rsidRDefault="00A833D3">
            <w:pPr>
              <w:widowControl w:val="0"/>
              <w:spacing w:after="43" w:line="240" w:lineRule="auto"/>
              <w:jc w:val="both"/>
              <w:rPr>
                <w:rFonts w:ascii="Cambria" w:hAnsi="Cambria" w:cs="Arial"/>
              </w:rPr>
            </w:pPr>
            <w:r>
              <w:rPr>
                <w:rFonts w:eastAsia="Calibri" w:cs="Arial"/>
              </w:rPr>
              <w:t xml:space="preserve">-Conocer </w:t>
            </w:r>
            <w:r w:rsidR="00B45DE2">
              <w:rPr>
                <w:rFonts w:eastAsia="Calibri" w:cs="Arial"/>
              </w:rPr>
              <w:t>principios y mecanismos de diseño bioclimático, ecodiseño o Smart cities</w:t>
            </w:r>
            <w:r>
              <w:rPr>
                <w:rFonts w:eastAsia="Calibri" w:cs="Arial"/>
              </w:rPr>
              <w:t>.</w:t>
            </w:r>
          </w:p>
          <w:p w14:paraId="14B2CBE9" w14:textId="3581D595" w:rsidR="001808C5" w:rsidRDefault="00A833D3">
            <w:pPr>
              <w:widowControl w:val="0"/>
              <w:spacing w:after="43" w:line="240" w:lineRule="auto"/>
              <w:jc w:val="both"/>
              <w:rPr>
                <w:rFonts w:ascii="Cambria" w:hAnsi="Cambria" w:cs="Arial"/>
              </w:rPr>
            </w:pPr>
            <w:r>
              <w:rPr>
                <w:rFonts w:eastAsia="Calibri" w:cs="Arial"/>
              </w:rPr>
              <w:t>-</w:t>
            </w:r>
            <w:r w:rsidR="00B45DE2">
              <w:rPr>
                <w:rFonts w:eastAsia="Calibri" w:cs="Arial"/>
              </w:rPr>
              <w:t>Metodologías de diseño general y urbano.</w:t>
            </w:r>
          </w:p>
          <w:p w14:paraId="41CD430A" w14:textId="6FF8C3F1" w:rsidR="001808C5" w:rsidRDefault="00A833D3" w:rsidP="00B45DE2">
            <w:pPr>
              <w:widowControl w:val="0"/>
              <w:spacing w:after="43" w:line="240" w:lineRule="auto"/>
              <w:jc w:val="both"/>
              <w:rPr>
                <w:rFonts w:ascii="Cambria" w:hAnsi="Cambria" w:cs="Arial"/>
              </w:rPr>
            </w:pPr>
            <w:r>
              <w:rPr>
                <w:rFonts w:eastAsia="Calibri" w:cs="Arial"/>
              </w:rPr>
              <w:t>-</w:t>
            </w:r>
            <w:r w:rsidR="00B45DE2">
              <w:rPr>
                <w:rFonts w:eastAsia="Calibri" w:cs="Arial"/>
              </w:rPr>
              <w:t>Poner en práctica esos principios</w:t>
            </w:r>
            <w:r>
              <w:rPr>
                <w:rFonts w:eastAsia="Calibri" w:cs="Arial"/>
              </w:rPr>
              <w:t>.</w:t>
            </w:r>
          </w:p>
        </w:tc>
        <w:tc>
          <w:tcPr>
            <w:tcW w:w="187" w:type="dxa"/>
          </w:tcPr>
          <w:p w14:paraId="7A919FD6" w14:textId="77777777" w:rsidR="001808C5" w:rsidRDefault="001808C5">
            <w:pPr>
              <w:widowControl w:val="0"/>
              <w:spacing w:after="43" w:line="240" w:lineRule="auto"/>
              <w:jc w:val="both"/>
              <w:rPr>
                <w:rFonts w:eastAsia="Calibri"/>
              </w:rPr>
            </w:pPr>
          </w:p>
        </w:tc>
      </w:tr>
      <w:tr w:rsidR="001808C5" w14:paraId="5071A8F3" w14:textId="77777777">
        <w:tc>
          <w:tcPr>
            <w:tcW w:w="9633" w:type="dxa"/>
            <w:gridSpan w:val="6"/>
            <w:shd w:val="clear" w:color="auto" w:fill="F2F2F2" w:themeFill="background1" w:themeFillShade="F2"/>
          </w:tcPr>
          <w:p w14:paraId="07B89D27" w14:textId="77777777" w:rsidR="001808C5" w:rsidRDefault="00A833D3">
            <w:pPr>
              <w:widowControl w:val="0"/>
              <w:spacing w:after="43" w:line="240" w:lineRule="auto"/>
              <w:jc w:val="both"/>
              <w:rPr>
                <w:rFonts w:ascii="Cambria" w:hAnsi="Cambria" w:cs="Arial"/>
              </w:rPr>
            </w:pPr>
            <w:r>
              <w:rPr>
                <w:rFonts w:eastAsia="Calibri" w:cs="Arial"/>
              </w:rPr>
              <w:t>CONTENIDOS</w:t>
            </w:r>
          </w:p>
        </w:tc>
      </w:tr>
      <w:tr w:rsidR="001808C5" w14:paraId="624DF1C5" w14:textId="77777777">
        <w:tc>
          <w:tcPr>
            <w:tcW w:w="3659" w:type="dxa"/>
            <w:gridSpan w:val="3"/>
            <w:shd w:val="clear" w:color="auto" w:fill="F2F2F2" w:themeFill="background1" w:themeFillShade="F2"/>
          </w:tcPr>
          <w:p w14:paraId="336B4C91" w14:textId="77777777" w:rsidR="001808C5" w:rsidRDefault="00A833D3">
            <w:pPr>
              <w:widowControl w:val="0"/>
              <w:spacing w:after="43" w:line="240" w:lineRule="auto"/>
              <w:jc w:val="both"/>
              <w:rPr>
                <w:rFonts w:ascii="Cambria" w:hAnsi="Cambria" w:cs="Arial"/>
              </w:rPr>
            </w:pPr>
            <w:r>
              <w:rPr>
                <w:rFonts w:eastAsia="Calibri" w:cs="Arial"/>
              </w:rPr>
              <w:t>Bloque</w:t>
            </w:r>
          </w:p>
        </w:tc>
        <w:tc>
          <w:tcPr>
            <w:tcW w:w="5974" w:type="dxa"/>
            <w:gridSpan w:val="3"/>
            <w:shd w:val="clear" w:color="auto" w:fill="F2F2F2" w:themeFill="background1" w:themeFillShade="F2"/>
          </w:tcPr>
          <w:p w14:paraId="36652BCC" w14:textId="77777777" w:rsidR="001808C5" w:rsidRDefault="00A833D3">
            <w:pPr>
              <w:widowControl w:val="0"/>
              <w:spacing w:after="43" w:line="240" w:lineRule="auto"/>
              <w:jc w:val="both"/>
              <w:rPr>
                <w:rFonts w:ascii="Cambria" w:hAnsi="Cambria" w:cs="Arial"/>
              </w:rPr>
            </w:pPr>
            <w:r>
              <w:rPr>
                <w:rFonts w:eastAsia="Calibri" w:cs="Arial"/>
              </w:rPr>
              <w:t>Contenidos</w:t>
            </w:r>
          </w:p>
        </w:tc>
      </w:tr>
      <w:tr w:rsidR="001808C5" w14:paraId="3538581A" w14:textId="77777777">
        <w:tc>
          <w:tcPr>
            <w:tcW w:w="3659" w:type="dxa"/>
            <w:gridSpan w:val="3"/>
          </w:tcPr>
          <w:p w14:paraId="63410967"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color w:val="auto"/>
                <w:sz w:val="22"/>
              </w:rPr>
              <w:t>Ecodiseño.</w:t>
            </w:r>
          </w:p>
        </w:tc>
        <w:tc>
          <w:tcPr>
            <w:tcW w:w="5974" w:type="dxa"/>
            <w:gridSpan w:val="3"/>
          </w:tcPr>
          <w:p w14:paraId="51129167"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color w:val="auto"/>
                <w:sz w:val="22"/>
              </w:rPr>
              <w:t>Ecodiseño.</w:t>
            </w:r>
          </w:p>
          <w:p w14:paraId="50610637"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color w:val="auto"/>
                <w:sz w:val="22"/>
              </w:rPr>
              <w:t>Arquitectura bioclimática.</w:t>
            </w:r>
          </w:p>
        </w:tc>
      </w:tr>
      <w:tr w:rsidR="001808C5" w14:paraId="5BEA132D" w14:textId="77777777">
        <w:tc>
          <w:tcPr>
            <w:tcW w:w="3659" w:type="dxa"/>
            <w:gridSpan w:val="3"/>
          </w:tcPr>
          <w:p w14:paraId="4D98BB68" w14:textId="77777777" w:rsidR="001808C5" w:rsidRDefault="00A833D3">
            <w:pPr>
              <w:widowControl w:val="0"/>
              <w:spacing w:after="43" w:line="240" w:lineRule="auto"/>
              <w:jc w:val="both"/>
              <w:rPr>
                <w:rFonts w:ascii="Cambria" w:hAnsi="Cambria" w:cs="Arial"/>
              </w:rPr>
            </w:pPr>
            <w:r>
              <w:rPr>
                <w:rFonts w:eastAsia="Calibri" w:cs="Arial"/>
              </w:rPr>
              <w:t>Urbanismo.</w:t>
            </w:r>
          </w:p>
        </w:tc>
        <w:tc>
          <w:tcPr>
            <w:tcW w:w="5974" w:type="dxa"/>
            <w:gridSpan w:val="3"/>
          </w:tcPr>
          <w:p w14:paraId="775A5613"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Calibri" w:hAnsi="Cambria" w:cs="Arial"/>
                <w:sz w:val="22"/>
              </w:rPr>
              <w:t>Smart cities</w:t>
            </w:r>
          </w:p>
          <w:p w14:paraId="21E15705" w14:textId="77777777" w:rsidR="001808C5" w:rsidRDefault="00A833D3">
            <w:pPr>
              <w:pStyle w:val="Default"/>
              <w:widowControl w:val="0"/>
              <w:spacing w:after="43" w:line="240" w:lineRule="auto"/>
              <w:jc w:val="both"/>
              <w:rPr>
                <w:rFonts w:ascii="Cambria" w:eastAsia="Calibri" w:hAnsi="Cambria" w:cs="Arial"/>
                <w:sz w:val="22"/>
              </w:rPr>
            </w:pPr>
            <w:r>
              <w:rPr>
                <w:rFonts w:ascii="Cambria" w:eastAsia="Calibri" w:hAnsi="Cambria" w:cs="Arial"/>
                <w:sz w:val="22"/>
              </w:rPr>
              <w:t>Urbanismo sostenible y bioclimático.</w:t>
            </w:r>
          </w:p>
          <w:p w14:paraId="5FA51A2D" w14:textId="34F2C8BE" w:rsidR="00B45DE2" w:rsidRDefault="00B45DE2">
            <w:pPr>
              <w:pStyle w:val="Default"/>
              <w:widowControl w:val="0"/>
              <w:spacing w:after="43" w:line="240" w:lineRule="auto"/>
              <w:jc w:val="both"/>
              <w:rPr>
                <w:rFonts w:ascii="Cambria" w:eastAsia="Times New Roman" w:hAnsi="Cambria" w:cs="Arial"/>
                <w:sz w:val="22"/>
                <w:lang w:eastAsia="es-ES"/>
              </w:rPr>
            </w:pPr>
            <w:r>
              <w:rPr>
                <w:rFonts w:ascii="Cambria" w:eastAsia="Calibri" w:hAnsi="Cambria" w:cs="Arial"/>
                <w:sz w:val="22"/>
              </w:rPr>
              <w:t>Urbanismo y participación.</w:t>
            </w:r>
          </w:p>
        </w:tc>
      </w:tr>
      <w:tr w:rsidR="001808C5" w14:paraId="04ED9F72" w14:textId="77777777">
        <w:tc>
          <w:tcPr>
            <w:tcW w:w="9633" w:type="dxa"/>
            <w:gridSpan w:val="6"/>
            <w:shd w:val="clear" w:color="auto" w:fill="D9D9D9" w:themeFill="background1" w:themeFillShade="D9"/>
          </w:tcPr>
          <w:p w14:paraId="3DEE9597" w14:textId="77777777" w:rsidR="001808C5" w:rsidRDefault="00A833D3">
            <w:pPr>
              <w:widowControl w:val="0"/>
              <w:spacing w:after="43" w:line="240" w:lineRule="auto"/>
              <w:jc w:val="both"/>
              <w:rPr>
                <w:rFonts w:ascii="Cambria" w:hAnsi="Cambria" w:cs="Arial"/>
              </w:rPr>
            </w:pPr>
            <w:r>
              <w:rPr>
                <w:rFonts w:eastAsia="Calibri" w:cs="Arial"/>
              </w:rPr>
              <w:t>EVALUACIÓN DE LA UNIDAD DE TRABAJO</w:t>
            </w:r>
          </w:p>
        </w:tc>
      </w:tr>
      <w:tr w:rsidR="001808C5" w14:paraId="4DE4E42A" w14:textId="77777777">
        <w:tc>
          <w:tcPr>
            <w:tcW w:w="9633" w:type="dxa"/>
            <w:gridSpan w:val="6"/>
            <w:shd w:val="clear" w:color="auto" w:fill="F2F2F2" w:themeFill="background1" w:themeFillShade="F2"/>
          </w:tcPr>
          <w:p w14:paraId="2B0A86DF" w14:textId="77777777" w:rsidR="001808C5" w:rsidRDefault="00A833D3">
            <w:pPr>
              <w:widowControl w:val="0"/>
              <w:spacing w:after="43" w:line="240" w:lineRule="auto"/>
              <w:jc w:val="both"/>
              <w:rPr>
                <w:rFonts w:ascii="Cambria" w:hAnsi="Cambria" w:cs="Arial"/>
              </w:rPr>
            </w:pPr>
            <w:r>
              <w:rPr>
                <w:rFonts w:eastAsia="Calibri" w:cs="Arial"/>
              </w:rPr>
              <w:t>Resultados de aprendizaje y criterios de evaluación</w:t>
            </w:r>
          </w:p>
        </w:tc>
      </w:tr>
      <w:tr w:rsidR="001808C5" w14:paraId="14A0E21E" w14:textId="77777777">
        <w:tc>
          <w:tcPr>
            <w:tcW w:w="1267" w:type="dxa"/>
            <w:shd w:val="clear" w:color="auto" w:fill="F2F2F2" w:themeFill="background1" w:themeFillShade="F2"/>
          </w:tcPr>
          <w:p w14:paraId="61120037" w14:textId="77777777" w:rsidR="001808C5" w:rsidRDefault="00A833D3">
            <w:pPr>
              <w:widowControl w:val="0"/>
              <w:spacing w:after="43" w:line="240" w:lineRule="auto"/>
              <w:jc w:val="both"/>
              <w:rPr>
                <w:rFonts w:ascii="Cambria" w:hAnsi="Cambria" w:cs="Arial"/>
              </w:rPr>
            </w:pPr>
            <w:r>
              <w:rPr>
                <w:rFonts w:eastAsia="Calibri" w:cs="Arial"/>
              </w:rPr>
              <w:t>RA 4</w:t>
            </w:r>
          </w:p>
        </w:tc>
        <w:tc>
          <w:tcPr>
            <w:tcW w:w="8366" w:type="dxa"/>
            <w:gridSpan w:val="5"/>
            <w:shd w:val="clear" w:color="auto" w:fill="F2F2F2" w:themeFill="background1" w:themeFillShade="F2"/>
          </w:tcPr>
          <w:p w14:paraId="0A9F1979" w14:textId="77777777" w:rsidR="001808C5" w:rsidRDefault="00A833D3">
            <w:pPr>
              <w:widowControl w:val="0"/>
              <w:spacing w:after="43" w:line="240" w:lineRule="auto"/>
              <w:jc w:val="both"/>
              <w:rPr>
                <w:rFonts w:ascii="Cambria" w:hAnsi="Cambria"/>
              </w:rPr>
            </w:pPr>
            <w:r>
              <w:rPr>
                <w:rFonts w:eastAsia="Calibri"/>
              </w:rPr>
              <w:t>CE d</w:t>
            </w:r>
          </w:p>
        </w:tc>
      </w:tr>
      <w:tr w:rsidR="001808C5" w14:paraId="73DEC168" w14:textId="77777777">
        <w:tc>
          <w:tcPr>
            <w:tcW w:w="1267" w:type="dxa"/>
            <w:shd w:val="clear" w:color="auto" w:fill="F2F2F2" w:themeFill="background1" w:themeFillShade="F2"/>
          </w:tcPr>
          <w:p w14:paraId="7B0F6459" w14:textId="77777777" w:rsidR="001808C5" w:rsidRDefault="00A833D3">
            <w:pPr>
              <w:widowControl w:val="0"/>
              <w:spacing w:after="43" w:line="240" w:lineRule="auto"/>
              <w:jc w:val="both"/>
              <w:rPr>
                <w:rFonts w:ascii="Cambria" w:hAnsi="Cambria" w:cs="Arial"/>
              </w:rPr>
            </w:pPr>
            <w:r>
              <w:rPr>
                <w:rFonts w:eastAsia="Calibri" w:cs="Arial"/>
              </w:rPr>
              <w:t>RA 5</w:t>
            </w:r>
          </w:p>
        </w:tc>
        <w:tc>
          <w:tcPr>
            <w:tcW w:w="8366" w:type="dxa"/>
            <w:gridSpan w:val="5"/>
            <w:shd w:val="clear" w:color="auto" w:fill="F2F2F2" w:themeFill="background1" w:themeFillShade="F2"/>
          </w:tcPr>
          <w:p w14:paraId="1889A72A" w14:textId="77777777" w:rsidR="001808C5" w:rsidRDefault="00A833D3">
            <w:pPr>
              <w:widowControl w:val="0"/>
              <w:spacing w:after="43" w:line="240" w:lineRule="auto"/>
              <w:jc w:val="both"/>
              <w:rPr>
                <w:rFonts w:ascii="Cambria" w:hAnsi="Cambria"/>
              </w:rPr>
            </w:pPr>
            <w:r>
              <w:rPr>
                <w:rFonts w:eastAsia="Calibri"/>
              </w:rPr>
              <w:t>CE e, h, i</w:t>
            </w:r>
          </w:p>
        </w:tc>
      </w:tr>
      <w:tr w:rsidR="001808C5" w14:paraId="564E2C16" w14:textId="77777777">
        <w:tc>
          <w:tcPr>
            <w:tcW w:w="4817" w:type="dxa"/>
            <w:gridSpan w:val="4"/>
            <w:shd w:val="clear" w:color="auto" w:fill="F2F2F2" w:themeFill="background1" w:themeFillShade="F2"/>
          </w:tcPr>
          <w:p w14:paraId="43AEBA1A" w14:textId="77777777" w:rsidR="001808C5" w:rsidRDefault="00A833D3">
            <w:pPr>
              <w:widowControl w:val="0"/>
              <w:spacing w:after="43" w:line="240" w:lineRule="auto"/>
              <w:jc w:val="both"/>
              <w:rPr>
                <w:rFonts w:ascii="Cambria" w:eastAsia="Calibri" w:hAnsi="Cambria"/>
              </w:rPr>
            </w:pPr>
            <w:r>
              <w:rPr>
                <w:rFonts w:eastAsia="Calibri" w:cs="Arial"/>
              </w:rPr>
              <w:t>Peso (%) de la UT en la evaluación final:</w:t>
            </w:r>
          </w:p>
        </w:tc>
        <w:tc>
          <w:tcPr>
            <w:tcW w:w="4816" w:type="dxa"/>
            <w:gridSpan w:val="2"/>
            <w:shd w:val="clear" w:color="auto" w:fill="F2F2F2" w:themeFill="background1" w:themeFillShade="F2"/>
          </w:tcPr>
          <w:p w14:paraId="21265316" w14:textId="77777777" w:rsidR="001808C5" w:rsidRDefault="00A833D3">
            <w:pPr>
              <w:widowControl w:val="0"/>
              <w:spacing w:after="43" w:line="240" w:lineRule="auto"/>
              <w:jc w:val="both"/>
              <w:rPr>
                <w:rFonts w:ascii="Cambria" w:eastAsia="Calibri" w:hAnsi="Cambria"/>
              </w:rPr>
            </w:pPr>
            <w:r>
              <w:rPr>
                <w:rFonts w:eastAsia="Calibri"/>
              </w:rPr>
              <w:t>11%</w:t>
            </w:r>
          </w:p>
        </w:tc>
      </w:tr>
    </w:tbl>
    <w:p w14:paraId="0FFE3192" w14:textId="77777777" w:rsidR="001808C5" w:rsidRDefault="00A833D3">
      <w:pPr>
        <w:shd w:val="clear" w:color="auto" w:fill="D9D9D9" w:themeFill="background1" w:themeFillShade="D9"/>
        <w:spacing w:after="43" w:line="240" w:lineRule="auto"/>
        <w:jc w:val="both"/>
        <w:rPr>
          <w:rFonts w:ascii="Cambria" w:eastAsia="Times New Roman" w:hAnsi="Cambria" w:cs="Segoe UI Semilight"/>
          <w:lang w:eastAsia="es-ES"/>
        </w:rPr>
      </w:pPr>
      <w:r>
        <w:br w:type="page"/>
      </w:r>
    </w:p>
    <w:p w14:paraId="25C05EE5" w14:textId="77777777" w:rsidR="001808C5" w:rsidRDefault="001808C5">
      <w:pPr>
        <w:shd w:val="clear" w:color="auto" w:fill="D9D9D9" w:themeFill="background1" w:themeFillShade="D9"/>
        <w:spacing w:after="43" w:line="240" w:lineRule="auto"/>
        <w:jc w:val="both"/>
        <w:rPr>
          <w:rFonts w:ascii="Cambria" w:eastAsia="Times New Roman" w:hAnsi="Cambria" w:cs="Segoe UI Semilight"/>
          <w:lang w:eastAsia="es-ES"/>
        </w:rPr>
      </w:pPr>
    </w:p>
    <w:tbl>
      <w:tblPr>
        <w:tblStyle w:val="Tablaconcuadrcula"/>
        <w:tblW w:w="9634" w:type="dxa"/>
        <w:tblInd w:w="113" w:type="dxa"/>
        <w:tblLayout w:type="fixed"/>
        <w:tblLook w:val="04A0" w:firstRow="1" w:lastRow="0" w:firstColumn="1" w:lastColumn="0" w:noHBand="0" w:noVBand="1"/>
      </w:tblPr>
      <w:tblGrid>
        <w:gridCol w:w="1262"/>
        <w:gridCol w:w="1668"/>
        <w:gridCol w:w="917"/>
        <w:gridCol w:w="946"/>
        <w:gridCol w:w="4605"/>
        <w:gridCol w:w="236"/>
      </w:tblGrid>
      <w:tr w:rsidR="001808C5" w14:paraId="7B7B4C14" w14:textId="77777777">
        <w:tc>
          <w:tcPr>
            <w:tcW w:w="2944" w:type="dxa"/>
            <w:gridSpan w:val="2"/>
            <w:shd w:val="clear" w:color="auto" w:fill="F79646" w:themeFill="accent6"/>
          </w:tcPr>
          <w:p w14:paraId="60053B26" w14:textId="77777777" w:rsidR="001808C5" w:rsidRDefault="00A833D3">
            <w:pPr>
              <w:widowControl w:val="0"/>
              <w:spacing w:after="43" w:line="240" w:lineRule="auto"/>
              <w:jc w:val="both"/>
              <w:rPr>
                <w:rFonts w:ascii="Cambria" w:hAnsi="Cambria" w:cs="Arial"/>
                <w:color w:val="FFFFFF"/>
              </w:rPr>
            </w:pPr>
            <w:r>
              <w:rPr>
                <w:rFonts w:eastAsia="Calibri" w:cs="Arial"/>
                <w:color w:val="FFFFFF" w:themeColor="background1"/>
              </w:rPr>
              <w:t>Unidad de trabajo 06</w:t>
            </w:r>
          </w:p>
        </w:tc>
        <w:tc>
          <w:tcPr>
            <w:tcW w:w="6689" w:type="dxa"/>
            <w:gridSpan w:val="4"/>
            <w:shd w:val="clear" w:color="auto" w:fill="F79646" w:themeFill="accent6"/>
          </w:tcPr>
          <w:p w14:paraId="43BB1757" w14:textId="77777777" w:rsidR="001808C5" w:rsidRDefault="00A833D3">
            <w:pPr>
              <w:widowControl w:val="0"/>
              <w:spacing w:after="43" w:line="240" w:lineRule="auto"/>
              <w:jc w:val="both"/>
              <w:rPr>
                <w:rFonts w:ascii="Cambria" w:eastAsia="Times New Roman" w:hAnsi="Cambria" w:cs="Arial"/>
                <w:color w:val="FFFFFF"/>
              </w:rPr>
            </w:pPr>
            <w:r>
              <w:rPr>
                <w:rFonts w:eastAsia="Calibri" w:cs="Arial"/>
                <w:color w:val="FFFFFF" w:themeColor="background1"/>
              </w:rPr>
              <w:t>El Plan de Sostenibilidad. Certificaciones.</w:t>
            </w:r>
          </w:p>
        </w:tc>
      </w:tr>
      <w:tr w:rsidR="001808C5" w14:paraId="309588BB" w14:textId="77777777">
        <w:tc>
          <w:tcPr>
            <w:tcW w:w="2944" w:type="dxa"/>
            <w:gridSpan w:val="2"/>
          </w:tcPr>
          <w:p w14:paraId="4422958C" w14:textId="77777777" w:rsidR="001808C5" w:rsidRDefault="001808C5">
            <w:pPr>
              <w:widowControl w:val="0"/>
              <w:spacing w:after="43" w:line="240" w:lineRule="auto"/>
              <w:jc w:val="both"/>
              <w:rPr>
                <w:rFonts w:ascii="Cambria" w:hAnsi="Cambria" w:cs="Arial"/>
              </w:rPr>
            </w:pPr>
          </w:p>
        </w:tc>
        <w:tc>
          <w:tcPr>
            <w:tcW w:w="6689" w:type="dxa"/>
            <w:gridSpan w:val="4"/>
          </w:tcPr>
          <w:p w14:paraId="7DD0067B" w14:textId="77777777" w:rsidR="001808C5" w:rsidRDefault="00A833D3">
            <w:pPr>
              <w:widowControl w:val="0"/>
              <w:spacing w:after="43" w:line="240" w:lineRule="auto"/>
              <w:jc w:val="both"/>
              <w:rPr>
                <w:rFonts w:ascii="Cambria" w:hAnsi="Cambria" w:cs="Arial"/>
              </w:rPr>
            </w:pPr>
            <w:r>
              <w:rPr>
                <w:rFonts w:eastAsia="Calibri" w:cs="Arial"/>
              </w:rPr>
              <w:t>Temporalización: 4 sesiones</w:t>
            </w:r>
          </w:p>
        </w:tc>
      </w:tr>
      <w:tr w:rsidR="001808C5" w14:paraId="0C85CD43" w14:textId="77777777">
        <w:tc>
          <w:tcPr>
            <w:tcW w:w="9633" w:type="dxa"/>
            <w:gridSpan w:val="6"/>
            <w:shd w:val="clear" w:color="auto" w:fill="F2F2F2" w:themeFill="background1" w:themeFillShade="F2"/>
          </w:tcPr>
          <w:p w14:paraId="73AB4513" w14:textId="77777777" w:rsidR="001808C5" w:rsidRDefault="00A833D3">
            <w:pPr>
              <w:widowControl w:val="0"/>
              <w:spacing w:after="43" w:line="240" w:lineRule="auto"/>
              <w:jc w:val="both"/>
              <w:rPr>
                <w:rFonts w:ascii="Cambria" w:hAnsi="Cambria" w:cs="Arial"/>
              </w:rPr>
            </w:pPr>
            <w:r>
              <w:rPr>
                <w:rFonts w:eastAsia="Calibri" w:cs="Arial"/>
              </w:rPr>
              <w:t>JUSTIFICACIÓN</w:t>
            </w:r>
          </w:p>
        </w:tc>
      </w:tr>
      <w:tr w:rsidR="001808C5" w14:paraId="6214CAE8" w14:textId="77777777">
        <w:tc>
          <w:tcPr>
            <w:tcW w:w="9633" w:type="dxa"/>
            <w:gridSpan w:val="6"/>
          </w:tcPr>
          <w:p w14:paraId="0420316D" w14:textId="77777777" w:rsidR="001808C5" w:rsidRDefault="00A833D3">
            <w:pPr>
              <w:widowControl w:val="0"/>
              <w:spacing w:after="43" w:line="240" w:lineRule="auto"/>
              <w:jc w:val="both"/>
              <w:rPr>
                <w:rFonts w:ascii="Cambria" w:hAnsi="Cambria"/>
              </w:rPr>
            </w:pPr>
            <w:r>
              <w:rPr>
                <w:rFonts w:eastAsia="Calibri" w:cs="Arial"/>
              </w:rPr>
              <w:t>Se trata de tener un acercamiento completo, exhaustivo y crítico al abordar un proyecto. Para abordar este tema nos centraremos en e</w:t>
            </w:r>
            <w:r>
              <w:rPr>
                <w:rFonts w:eastAsia="Calibri"/>
              </w:rPr>
              <w:t>l certificado VERDE: un sello de sostenibilidad adaptado a la normativa española. Sin pretender poder aplicarlo nos servirá de guía para la elaboración y valoración de proyectos y obras.</w:t>
            </w:r>
          </w:p>
        </w:tc>
      </w:tr>
      <w:tr w:rsidR="001808C5" w14:paraId="226E0716" w14:textId="77777777">
        <w:tc>
          <w:tcPr>
            <w:tcW w:w="9633" w:type="dxa"/>
            <w:gridSpan w:val="6"/>
            <w:shd w:val="clear" w:color="auto" w:fill="F2F2F2" w:themeFill="background1" w:themeFillShade="F2"/>
          </w:tcPr>
          <w:p w14:paraId="52B91BD8" w14:textId="77777777" w:rsidR="001808C5" w:rsidRDefault="00A833D3">
            <w:pPr>
              <w:widowControl w:val="0"/>
              <w:spacing w:after="43" w:line="240" w:lineRule="auto"/>
              <w:jc w:val="both"/>
              <w:rPr>
                <w:rFonts w:ascii="Cambria" w:hAnsi="Cambria" w:cs="Arial"/>
              </w:rPr>
            </w:pPr>
            <w:r>
              <w:rPr>
                <w:rFonts w:eastAsia="Calibri" w:cs="Arial"/>
              </w:rPr>
              <w:t>OBJETIVOS</w:t>
            </w:r>
          </w:p>
        </w:tc>
      </w:tr>
      <w:tr w:rsidR="001808C5" w14:paraId="14A2C835" w14:textId="77777777">
        <w:trPr>
          <w:trHeight w:val="498"/>
        </w:trPr>
        <w:tc>
          <w:tcPr>
            <w:tcW w:w="9446" w:type="dxa"/>
            <w:gridSpan w:val="5"/>
          </w:tcPr>
          <w:p w14:paraId="721293C2" w14:textId="77777777" w:rsidR="001808C5" w:rsidRDefault="00A833D3">
            <w:pPr>
              <w:widowControl w:val="0"/>
              <w:spacing w:after="43" w:line="240" w:lineRule="auto"/>
              <w:jc w:val="both"/>
              <w:rPr>
                <w:rFonts w:ascii="Cambria" w:hAnsi="Cambria" w:cs="Arial"/>
              </w:rPr>
            </w:pPr>
            <w:r>
              <w:rPr>
                <w:rFonts w:eastAsia="Calibri" w:cs="Arial"/>
              </w:rPr>
              <w:t>-Concretar parámetros de sostenibilidad.</w:t>
            </w:r>
          </w:p>
          <w:p w14:paraId="4DBB5F3B" w14:textId="77777777" w:rsidR="001808C5" w:rsidRDefault="00A833D3">
            <w:pPr>
              <w:widowControl w:val="0"/>
              <w:spacing w:after="43" w:line="240" w:lineRule="auto"/>
              <w:jc w:val="both"/>
              <w:rPr>
                <w:rFonts w:ascii="Cambria" w:hAnsi="Cambria" w:cs="Arial"/>
              </w:rPr>
            </w:pPr>
            <w:r>
              <w:rPr>
                <w:rFonts w:eastAsia="Calibri" w:cs="Arial"/>
              </w:rPr>
              <w:t>-Establecer unas pautas de proyecto.</w:t>
            </w:r>
          </w:p>
          <w:p w14:paraId="284127B0" w14:textId="77777777" w:rsidR="001808C5" w:rsidRDefault="00A833D3">
            <w:pPr>
              <w:widowControl w:val="0"/>
              <w:spacing w:after="43" w:line="240" w:lineRule="auto"/>
              <w:jc w:val="both"/>
              <w:rPr>
                <w:rFonts w:ascii="Cambria" w:hAnsi="Cambria" w:cs="Arial"/>
              </w:rPr>
            </w:pPr>
            <w:r>
              <w:rPr>
                <w:rFonts w:eastAsia="Calibri" w:cs="Arial"/>
              </w:rPr>
              <w:t>-Poder valorar de una forma medible y crítica la sostenibilidad en procesos urbanísticos y obras.</w:t>
            </w:r>
          </w:p>
        </w:tc>
        <w:tc>
          <w:tcPr>
            <w:tcW w:w="187" w:type="dxa"/>
          </w:tcPr>
          <w:p w14:paraId="669C48D4" w14:textId="77777777" w:rsidR="001808C5" w:rsidRDefault="001808C5">
            <w:pPr>
              <w:widowControl w:val="0"/>
              <w:spacing w:after="43" w:line="240" w:lineRule="auto"/>
              <w:jc w:val="both"/>
              <w:rPr>
                <w:rFonts w:eastAsia="Calibri"/>
              </w:rPr>
            </w:pPr>
          </w:p>
        </w:tc>
      </w:tr>
      <w:tr w:rsidR="001808C5" w14:paraId="1BCACFDC" w14:textId="77777777">
        <w:tc>
          <w:tcPr>
            <w:tcW w:w="9633" w:type="dxa"/>
            <w:gridSpan w:val="6"/>
            <w:shd w:val="clear" w:color="auto" w:fill="F2F2F2" w:themeFill="background1" w:themeFillShade="F2"/>
          </w:tcPr>
          <w:p w14:paraId="43E74EE7" w14:textId="77777777" w:rsidR="001808C5" w:rsidRDefault="00A833D3">
            <w:pPr>
              <w:widowControl w:val="0"/>
              <w:spacing w:after="43" w:line="240" w:lineRule="auto"/>
              <w:jc w:val="both"/>
              <w:rPr>
                <w:rFonts w:ascii="Cambria" w:hAnsi="Cambria" w:cs="Arial"/>
              </w:rPr>
            </w:pPr>
            <w:r>
              <w:rPr>
                <w:rFonts w:eastAsia="Calibri" w:cs="Arial"/>
              </w:rPr>
              <w:t>CONTENIDOS</w:t>
            </w:r>
          </w:p>
        </w:tc>
      </w:tr>
      <w:tr w:rsidR="001808C5" w14:paraId="5D219611" w14:textId="77777777">
        <w:tc>
          <w:tcPr>
            <w:tcW w:w="3866" w:type="dxa"/>
            <w:gridSpan w:val="3"/>
            <w:shd w:val="clear" w:color="auto" w:fill="F2F2F2" w:themeFill="background1" w:themeFillShade="F2"/>
          </w:tcPr>
          <w:p w14:paraId="4E94D987" w14:textId="77777777" w:rsidR="001808C5" w:rsidRDefault="00A833D3">
            <w:pPr>
              <w:widowControl w:val="0"/>
              <w:spacing w:after="43" w:line="240" w:lineRule="auto"/>
              <w:jc w:val="both"/>
              <w:rPr>
                <w:rFonts w:ascii="Cambria" w:hAnsi="Cambria" w:cs="Arial"/>
              </w:rPr>
            </w:pPr>
            <w:r>
              <w:rPr>
                <w:rFonts w:eastAsia="Calibri" w:cs="Arial"/>
              </w:rPr>
              <w:t>Bloque</w:t>
            </w:r>
          </w:p>
        </w:tc>
        <w:tc>
          <w:tcPr>
            <w:tcW w:w="5767" w:type="dxa"/>
            <w:gridSpan w:val="3"/>
            <w:shd w:val="clear" w:color="auto" w:fill="F2F2F2" w:themeFill="background1" w:themeFillShade="F2"/>
          </w:tcPr>
          <w:p w14:paraId="3F69E922" w14:textId="77777777" w:rsidR="001808C5" w:rsidRDefault="00A833D3">
            <w:pPr>
              <w:widowControl w:val="0"/>
              <w:spacing w:after="43" w:line="240" w:lineRule="auto"/>
              <w:jc w:val="both"/>
              <w:rPr>
                <w:rFonts w:ascii="Cambria" w:hAnsi="Cambria" w:cs="Arial"/>
              </w:rPr>
            </w:pPr>
            <w:r>
              <w:rPr>
                <w:rFonts w:eastAsia="Calibri" w:cs="Arial"/>
              </w:rPr>
              <w:t>Contenidos</w:t>
            </w:r>
          </w:p>
        </w:tc>
      </w:tr>
      <w:tr w:rsidR="001808C5" w14:paraId="7A204128" w14:textId="77777777">
        <w:tc>
          <w:tcPr>
            <w:tcW w:w="3866" w:type="dxa"/>
            <w:gridSpan w:val="3"/>
          </w:tcPr>
          <w:p w14:paraId="6C86E669" w14:textId="77777777" w:rsidR="001808C5" w:rsidRDefault="00A833D3">
            <w:pPr>
              <w:widowControl w:val="0"/>
              <w:spacing w:after="43" w:line="240" w:lineRule="auto"/>
              <w:jc w:val="both"/>
              <w:rPr>
                <w:rFonts w:ascii="Cambria" w:hAnsi="Cambria" w:cs="Arial"/>
              </w:rPr>
            </w:pPr>
            <w:r>
              <w:rPr>
                <w:rFonts w:eastAsia="Calibri" w:cs="Arial"/>
              </w:rPr>
              <w:t>La Verde.</w:t>
            </w:r>
          </w:p>
        </w:tc>
        <w:tc>
          <w:tcPr>
            <w:tcW w:w="5767" w:type="dxa"/>
            <w:gridSpan w:val="3"/>
          </w:tcPr>
          <w:p w14:paraId="0E423AFD"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color w:val="auto"/>
                <w:sz w:val="22"/>
              </w:rPr>
              <w:t>Emplazamiento.</w:t>
            </w:r>
          </w:p>
          <w:p w14:paraId="1DDDC4AB"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i/>
                <w:color w:val="auto"/>
                <w:sz w:val="22"/>
              </w:rPr>
              <w:t>Energía</w:t>
            </w:r>
          </w:p>
          <w:p w14:paraId="5FCE95E8"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i/>
                <w:color w:val="auto"/>
                <w:sz w:val="22"/>
              </w:rPr>
              <w:t>Recursos naturales</w:t>
            </w:r>
          </w:p>
          <w:p w14:paraId="1359D18E"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i/>
                <w:color w:val="auto"/>
                <w:sz w:val="22"/>
              </w:rPr>
              <w:t>Habitabilidad</w:t>
            </w:r>
          </w:p>
          <w:p w14:paraId="77C8FA1E"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i/>
                <w:color w:val="auto"/>
                <w:sz w:val="22"/>
              </w:rPr>
              <w:t>Aspectos sociales y económicos</w:t>
            </w:r>
          </w:p>
          <w:p w14:paraId="74304050"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i/>
                <w:color w:val="auto"/>
                <w:sz w:val="22"/>
              </w:rPr>
              <w:t>Calidad</w:t>
            </w:r>
          </w:p>
        </w:tc>
      </w:tr>
      <w:tr w:rsidR="001808C5" w14:paraId="3181223C" w14:textId="77777777">
        <w:tc>
          <w:tcPr>
            <w:tcW w:w="3866" w:type="dxa"/>
            <w:gridSpan w:val="3"/>
          </w:tcPr>
          <w:p w14:paraId="4270A4BA" w14:textId="77777777" w:rsidR="001808C5" w:rsidRDefault="00A833D3">
            <w:pPr>
              <w:widowControl w:val="0"/>
              <w:spacing w:after="43" w:line="240" w:lineRule="auto"/>
              <w:jc w:val="both"/>
              <w:rPr>
                <w:rFonts w:ascii="Cambria" w:hAnsi="Cambria" w:cs="Arial"/>
              </w:rPr>
            </w:pPr>
            <w:r>
              <w:rPr>
                <w:rFonts w:eastAsia="Calibri" w:cs="Arial"/>
              </w:rPr>
              <w:t>Otras certificaciones o publicaciones.</w:t>
            </w:r>
          </w:p>
        </w:tc>
        <w:tc>
          <w:tcPr>
            <w:tcW w:w="5767" w:type="dxa"/>
            <w:gridSpan w:val="3"/>
          </w:tcPr>
          <w:p w14:paraId="766C3D86" w14:textId="77777777" w:rsidR="001808C5" w:rsidRDefault="00A833D3">
            <w:pPr>
              <w:pStyle w:val="Default"/>
              <w:widowControl w:val="0"/>
              <w:spacing w:after="43" w:line="240" w:lineRule="auto"/>
              <w:jc w:val="both"/>
            </w:pPr>
            <w:r>
              <w:rPr>
                <w:rFonts w:ascii="Cambria" w:eastAsia="Calibri" w:hAnsi="Cambria" w:cs="Arial"/>
                <w:sz w:val="22"/>
              </w:rPr>
              <w:t xml:space="preserve">Libro blanco, indicadores, </w:t>
            </w:r>
            <w:r>
              <w:rPr>
                <w:rStyle w:val="StrongEmphasis"/>
                <w:rFonts w:ascii="Cambria" w:eastAsia="Calibri" w:hAnsi="Cambria"/>
                <w:b w:val="0"/>
                <w:bCs w:val="0"/>
                <w:sz w:val="22"/>
              </w:rPr>
              <w:t>LEED, BREEAM, SITES</w:t>
            </w:r>
            <w:r>
              <w:rPr>
                <w:rFonts w:ascii="Cambria" w:eastAsia="Calibri" w:hAnsi="Cambria" w:cs="Arial"/>
                <w:sz w:val="22"/>
              </w:rPr>
              <w:t>.</w:t>
            </w:r>
          </w:p>
        </w:tc>
      </w:tr>
      <w:tr w:rsidR="001808C5" w14:paraId="41231B68" w14:textId="77777777">
        <w:tc>
          <w:tcPr>
            <w:tcW w:w="9633" w:type="dxa"/>
            <w:gridSpan w:val="6"/>
            <w:shd w:val="clear" w:color="auto" w:fill="D9D9D9" w:themeFill="background1" w:themeFillShade="D9"/>
          </w:tcPr>
          <w:p w14:paraId="420B28A5" w14:textId="77777777" w:rsidR="001808C5" w:rsidRDefault="00A833D3">
            <w:pPr>
              <w:widowControl w:val="0"/>
              <w:spacing w:after="43" w:line="240" w:lineRule="auto"/>
              <w:jc w:val="both"/>
              <w:rPr>
                <w:rFonts w:ascii="Cambria" w:hAnsi="Cambria" w:cs="Arial"/>
              </w:rPr>
            </w:pPr>
            <w:r>
              <w:rPr>
                <w:rFonts w:eastAsia="Calibri" w:cs="Arial"/>
              </w:rPr>
              <w:t>EVALUACIÓN DE LA UNIDAD DE TRABAJO</w:t>
            </w:r>
          </w:p>
        </w:tc>
      </w:tr>
      <w:tr w:rsidR="001808C5" w14:paraId="60BFF373" w14:textId="77777777">
        <w:tc>
          <w:tcPr>
            <w:tcW w:w="9633" w:type="dxa"/>
            <w:gridSpan w:val="6"/>
            <w:shd w:val="clear" w:color="auto" w:fill="F2F2F2" w:themeFill="background1" w:themeFillShade="F2"/>
          </w:tcPr>
          <w:p w14:paraId="7ADF39F9" w14:textId="77777777" w:rsidR="001808C5" w:rsidRDefault="00A833D3">
            <w:pPr>
              <w:widowControl w:val="0"/>
              <w:spacing w:after="43" w:line="240" w:lineRule="auto"/>
              <w:jc w:val="both"/>
              <w:rPr>
                <w:rFonts w:ascii="Cambria" w:hAnsi="Cambria" w:cs="Arial"/>
              </w:rPr>
            </w:pPr>
            <w:r>
              <w:rPr>
                <w:rFonts w:eastAsia="Calibri" w:cs="Arial"/>
              </w:rPr>
              <w:t>Resultados de aprendizaje y criterios de evaluación</w:t>
            </w:r>
          </w:p>
        </w:tc>
      </w:tr>
      <w:tr w:rsidR="001808C5" w14:paraId="33343EA1" w14:textId="77777777">
        <w:tc>
          <w:tcPr>
            <w:tcW w:w="1267" w:type="dxa"/>
            <w:shd w:val="clear" w:color="auto" w:fill="F2F2F2" w:themeFill="background1" w:themeFillShade="F2"/>
          </w:tcPr>
          <w:p w14:paraId="3EEB757E" w14:textId="77777777" w:rsidR="001808C5" w:rsidRDefault="00A833D3">
            <w:pPr>
              <w:widowControl w:val="0"/>
              <w:spacing w:after="43" w:line="240" w:lineRule="auto"/>
              <w:jc w:val="both"/>
              <w:rPr>
                <w:rFonts w:ascii="Cambria" w:hAnsi="Cambria" w:cs="Arial"/>
              </w:rPr>
            </w:pPr>
            <w:r>
              <w:rPr>
                <w:rFonts w:eastAsia="Calibri" w:cs="Arial"/>
              </w:rPr>
              <w:t>RA 4</w:t>
            </w:r>
          </w:p>
        </w:tc>
        <w:tc>
          <w:tcPr>
            <w:tcW w:w="8366" w:type="dxa"/>
            <w:gridSpan w:val="5"/>
            <w:shd w:val="clear" w:color="auto" w:fill="F2F2F2" w:themeFill="background1" w:themeFillShade="F2"/>
          </w:tcPr>
          <w:p w14:paraId="6A074022" w14:textId="77777777" w:rsidR="001808C5" w:rsidRDefault="00A833D3">
            <w:pPr>
              <w:widowControl w:val="0"/>
              <w:spacing w:after="43" w:line="240" w:lineRule="auto"/>
              <w:jc w:val="both"/>
              <w:rPr>
                <w:rFonts w:ascii="Cambria" w:hAnsi="Cambria"/>
              </w:rPr>
            </w:pPr>
            <w:r>
              <w:rPr>
                <w:rFonts w:eastAsia="Calibri"/>
              </w:rPr>
              <w:t>CE d, e, f.</w:t>
            </w:r>
          </w:p>
        </w:tc>
      </w:tr>
      <w:tr w:rsidR="001808C5" w14:paraId="6B47804A" w14:textId="77777777">
        <w:tc>
          <w:tcPr>
            <w:tcW w:w="1267" w:type="dxa"/>
            <w:shd w:val="clear" w:color="auto" w:fill="F2F2F2" w:themeFill="background1" w:themeFillShade="F2"/>
          </w:tcPr>
          <w:p w14:paraId="76537E00" w14:textId="77777777" w:rsidR="001808C5" w:rsidRDefault="00A833D3">
            <w:pPr>
              <w:widowControl w:val="0"/>
              <w:spacing w:after="43" w:line="240" w:lineRule="auto"/>
              <w:jc w:val="both"/>
              <w:rPr>
                <w:rFonts w:ascii="Cambria" w:hAnsi="Cambria" w:cs="Arial"/>
              </w:rPr>
            </w:pPr>
            <w:r>
              <w:rPr>
                <w:rFonts w:eastAsia="Calibri" w:cs="Arial"/>
              </w:rPr>
              <w:t>RA 5</w:t>
            </w:r>
          </w:p>
        </w:tc>
        <w:tc>
          <w:tcPr>
            <w:tcW w:w="8366" w:type="dxa"/>
            <w:gridSpan w:val="5"/>
            <w:shd w:val="clear" w:color="auto" w:fill="F2F2F2" w:themeFill="background1" w:themeFillShade="F2"/>
          </w:tcPr>
          <w:p w14:paraId="7C15CC31" w14:textId="77777777" w:rsidR="001808C5" w:rsidRDefault="00A833D3">
            <w:pPr>
              <w:widowControl w:val="0"/>
              <w:spacing w:after="43" w:line="240" w:lineRule="auto"/>
              <w:jc w:val="both"/>
              <w:rPr>
                <w:rFonts w:ascii="Cambria" w:hAnsi="Cambria"/>
              </w:rPr>
            </w:pPr>
            <w:r>
              <w:rPr>
                <w:rFonts w:eastAsia="Calibri"/>
              </w:rPr>
              <w:t>CE e, f, g ,h, i</w:t>
            </w:r>
          </w:p>
        </w:tc>
      </w:tr>
      <w:tr w:rsidR="001808C5" w14:paraId="7532F2A2" w14:textId="77777777">
        <w:tc>
          <w:tcPr>
            <w:tcW w:w="4817" w:type="dxa"/>
            <w:gridSpan w:val="4"/>
            <w:shd w:val="clear" w:color="auto" w:fill="F2F2F2" w:themeFill="background1" w:themeFillShade="F2"/>
          </w:tcPr>
          <w:p w14:paraId="311186E7" w14:textId="77777777" w:rsidR="001808C5" w:rsidRDefault="00A833D3">
            <w:pPr>
              <w:widowControl w:val="0"/>
              <w:spacing w:after="43" w:line="240" w:lineRule="auto"/>
              <w:jc w:val="both"/>
              <w:rPr>
                <w:rFonts w:ascii="Cambria" w:eastAsia="Calibri" w:hAnsi="Cambria"/>
              </w:rPr>
            </w:pPr>
            <w:r>
              <w:rPr>
                <w:rFonts w:eastAsia="Calibri" w:cs="Arial"/>
              </w:rPr>
              <w:t>Peso (%) de la UT en la evaluación final:</w:t>
            </w:r>
          </w:p>
        </w:tc>
        <w:tc>
          <w:tcPr>
            <w:tcW w:w="4816" w:type="dxa"/>
            <w:gridSpan w:val="2"/>
            <w:shd w:val="clear" w:color="auto" w:fill="F2F2F2" w:themeFill="background1" w:themeFillShade="F2"/>
          </w:tcPr>
          <w:p w14:paraId="087114AD" w14:textId="77777777" w:rsidR="001808C5" w:rsidRDefault="00A833D3">
            <w:pPr>
              <w:widowControl w:val="0"/>
              <w:spacing w:after="43" w:line="240" w:lineRule="auto"/>
              <w:jc w:val="both"/>
              <w:rPr>
                <w:rFonts w:ascii="Cambria" w:eastAsia="Calibri" w:hAnsi="Cambria"/>
              </w:rPr>
            </w:pPr>
            <w:r>
              <w:rPr>
                <w:rFonts w:eastAsia="Calibri"/>
              </w:rPr>
              <w:t>11%</w:t>
            </w:r>
          </w:p>
        </w:tc>
      </w:tr>
    </w:tbl>
    <w:p w14:paraId="3E931D20" w14:textId="77777777" w:rsidR="001808C5" w:rsidRDefault="00A833D3">
      <w:pPr>
        <w:shd w:val="clear" w:color="auto" w:fill="D9D9D9" w:themeFill="background1" w:themeFillShade="D9"/>
        <w:spacing w:after="43" w:line="240" w:lineRule="auto"/>
        <w:jc w:val="both"/>
        <w:rPr>
          <w:rFonts w:ascii="Cambria" w:eastAsia="Times New Roman" w:hAnsi="Cambria" w:cs="Segoe UI Semilight"/>
          <w:lang w:eastAsia="es-ES"/>
        </w:rPr>
      </w:pPr>
      <w:r>
        <w:br w:type="page"/>
      </w:r>
    </w:p>
    <w:p w14:paraId="2CD11A3C" w14:textId="77777777" w:rsidR="001808C5" w:rsidRDefault="001808C5">
      <w:pPr>
        <w:shd w:val="clear" w:color="auto" w:fill="D9D9D9" w:themeFill="background1" w:themeFillShade="D9"/>
        <w:spacing w:after="43" w:line="240" w:lineRule="auto"/>
        <w:jc w:val="both"/>
        <w:rPr>
          <w:rFonts w:ascii="Cambria" w:eastAsia="Times New Roman" w:hAnsi="Cambria" w:cs="Segoe UI Semilight"/>
          <w:lang w:eastAsia="es-ES"/>
        </w:rPr>
      </w:pPr>
    </w:p>
    <w:tbl>
      <w:tblPr>
        <w:tblStyle w:val="Tablaconcuadrcula"/>
        <w:tblW w:w="9634" w:type="dxa"/>
        <w:tblInd w:w="113" w:type="dxa"/>
        <w:tblLayout w:type="fixed"/>
        <w:tblLook w:val="04A0" w:firstRow="1" w:lastRow="0" w:firstColumn="1" w:lastColumn="0" w:noHBand="0" w:noVBand="1"/>
      </w:tblPr>
      <w:tblGrid>
        <w:gridCol w:w="1268"/>
        <w:gridCol w:w="1677"/>
        <w:gridCol w:w="22"/>
        <w:gridCol w:w="1851"/>
        <w:gridCol w:w="4543"/>
        <w:gridCol w:w="273"/>
      </w:tblGrid>
      <w:tr w:rsidR="001808C5" w14:paraId="08288542" w14:textId="77777777">
        <w:tc>
          <w:tcPr>
            <w:tcW w:w="2944" w:type="dxa"/>
            <w:gridSpan w:val="2"/>
            <w:shd w:val="clear" w:color="auto" w:fill="F79646" w:themeFill="accent6"/>
          </w:tcPr>
          <w:p w14:paraId="6CE83FD1" w14:textId="77777777" w:rsidR="001808C5" w:rsidRDefault="00A833D3">
            <w:pPr>
              <w:widowControl w:val="0"/>
              <w:spacing w:after="43" w:line="240" w:lineRule="auto"/>
              <w:jc w:val="both"/>
              <w:rPr>
                <w:rFonts w:ascii="Cambria" w:hAnsi="Cambria" w:cs="Arial"/>
                <w:color w:val="FFFFFF"/>
              </w:rPr>
            </w:pPr>
            <w:r>
              <w:rPr>
                <w:rFonts w:eastAsia="Calibri" w:cs="Arial"/>
                <w:color w:val="FFFFFF" w:themeColor="background1"/>
              </w:rPr>
              <w:t>Unidad de trabajo 07</w:t>
            </w:r>
          </w:p>
        </w:tc>
        <w:tc>
          <w:tcPr>
            <w:tcW w:w="6689" w:type="dxa"/>
            <w:gridSpan w:val="4"/>
            <w:shd w:val="clear" w:color="auto" w:fill="F79646" w:themeFill="accent6"/>
          </w:tcPr>
          <w:p w14:paraId="24E534D5" w14:textId="77777777" w:rsidR="001808C5" w:rsidRDefault="00A833D3">
            <w:pPr>
              <w:widowControl w:val="0"/>
              <w:spacing w:after="43" w:line="240" w:lineRule="auto"/>
              <w:jc w:val="both"/>
              <w:rPr>
                <w:rFonts w:ascii="Cambria" w:eastAsia="Times New Roman" w:hAnsi="Cambria" w:cs="Arial"/>
                <w:color w:val="FFFFFF"/>
              </w:rPr>
            </w:pPr>
            <w:r>
              <w:rPr>
                <w:rFonts w:eastAsia="Calibri" w:cs="Arial"/>
                <w:color w:val="FFFFFF" w:themeColor="background1"/>
              </w:rPr>
              <w:t>Proyecto Sostenible.</w:t>
            </w:r>
          </w:p>
        </w:tc>
      </w:tr>
      <w:tr w:rsidR="001808C5" w14:paraId="2D3DE85E" w14:textId="77777777">
        <w:tc>
          <w:tcPr>
            <w:tcW w:w="2944" w:type="dxa"/>
            <w:gridSpan w:val="2"/>
          </w:tcPr>
          <w:p w14:paraId="158CD918" w14:textId="77777777" w:rsidR="001808C5" w:rsidRDefault="001808C5">
            <w:pPr>
              <w:widowControl w:val="0"/>
              <w:spacing w:after="43" w:line="240" w:lineRule="auto"/>
              <w:jc w:val="both"/>
              <w:rPr>
                <w:rFonts w:ascii="Cambria" w:hAnsi="Cambria" w:cs="Arial"/>
              </w:rPr>
            </w:pPr>
          </w:p>
        </w:tc>
        <w:tc>
          <w:tcPr>
            <w:tcW w:w="6689" w:type="dxa"/>
            <w:gridSpan w:val="4"/>
          </w:tcPr>
          <w:p w14:paraId="57713653" w14:textId="77777777" w:rsidR="001808C5" w:rsidRDefault="00A833D3">
            <w:pPr>
              <w:widowControl w:val="0"/>
              <w:spacing w:after="43" w:line="240" w:lineRule="auto"/>
              <w:jc w:val="both"/>
              <w:rPr>
                <w:rFonts w:ascii="Cambria" w:hAnsi="Cambria" w:cs="Arial"/>
              </w:rPr>
            </w:pPr>
            <w:r>
              <w:rPr>
                <w:rFonts w:eastAsia="Calibri" w:cs="Arial"/>
              </w:rPr>
              <w:t>Temporalización: 8 sesiones</w:t>
            </w:r>
          </w:p>
        </w:tc>
      </w:tr>
      <w:tr w:rsidR="001808C5" w14:paraId="43984AC2" w14:textId="77777777">
        <w:tc>
          <w:tcPr>
            <w:tcW w:w="9633" w:type="dxa"/>
            <w:gridSpan w:val="6"/>
            <w:shd w:val="clear" w:color="auto" w:fill="F2F2F2" w:themeFill="background1" w:themeFillShade="F2"/>
          </w:tcPr>
          <w:p w14:paraId="3B082C4D" w14:textId="77777777" w:rsidR="001808C5" w:rsidRDefault="00A833D3">
            <w:pPr>
              <w:widowControl w:val="0"/>
              <w:spacing w:after="43" w:line="240" w:lineRule="auto"/>
              <w:jc w:val="both"/>
              <w:rPr>
                <w:rFonts w:ascii="Cambria" w:hAnsi="Cambria" w:cs="Arial"/>
              </w:rPr>
            </w:pPr>
            <w:r>
              <w:rPr>
                <w:rFonts w:eastAsia="Calibri" w:cs="Arial"/>
              </w:rPr>
              <w:t>JUSTIFICACIÓN</w:t>
            </w:r>
          </w:p>
        </w:tc>
      </w:tr>
      <w:tr w:rsidR="001808C5" w14:paraId="681A1BE8" w14:textId="77777777">
        <w:tc>
          <w:tcPr>
            <w:tcW w:w="9633" w:type="dxa"/>
            <w:gridSpan w:val="6"/>
          </w:tcPr>
          <w:p w14:paraId="4478C493" w14:textId="77777777" w:rsidR="001808C5" w:rsidRDefault="00A833D3">
            <w:pPr>
              <w:widowControl w:val="0"/>
              <w:spacing w:after="43" w:line="240" w:lineRule="auto"/>
              <w:jc w:val="both"/>
              <w:rPr>
                <w:rFonts w:ascii="Cambria" w:hAnsi="Cambria" w:cs="Arial"/>
              </w:rPr>
            </w:pPr>
            <w:r>
              <w:rPr>
                <w:rFonts w:eastAsia="Calibri" w:cs="Arial"/>
              </w:rPr>
              <w:t>Se trata de ordenar y organizar lo indagado para utilizarlo a lo largo de un proyecto y llevarlo a la práctica. Es una unidad de trabajo que se irá desarrollando a lo largo del curso.</w:t>
            </w:r>
          </w:p>
        </w:tc>
      </w:tr>
      <w:tr w:rsidR="001808C5" w14:paraId="39BAD0D3" w14:textId="77777777">
        <w:tc>
          <w:tcPr>
            <w:tcW w:w="9633" w:type="dxa"/>
            <w:gridSpan w:val="6"/>
            <w:shd w:val="clear" w:color="auto" w:fill="F2F2F2" w:themeFill="background1" w:themeFillShade="F2"/>
          </w:tcPr>
          <w:p w14:paraId="4CAD91AF" w14:textId="77777777" w:rsidR="001808C5" w:rsidRDefault="00A833D3">
            <w:pPr>
              <w:widowControl w:val="0"/>
              <w:spacing w:after="43" w:line="240" w:lineRule="auto"/>
              <w:jc w:val="both"/>
              <w:rPr>
                <w:rFonts w:ascii="Cambria" w:hAnsi="Cambria" w:cs="Arial"/>
              </w:rPr>
            </w:pPr>
            <w:r>
              <w:rPr>
                <w:rFonts w:eastAsia="Calibri" w:cs="Arial"/>
              </w:rPr>
              <w:t>OBJETIVOS</w:t>
            </w:r>
          </w:p>
        </w:tc>
      </w:tr>
      <w:tr w:rsidR="001808C5" w14:paraId="46F020A3" w14:textId="77777777">
        <w:trPr>
          <w:trHeight w:val="498"/>
        </w:trPr>
        <w:tc>
          <w:tcPr>
            <w:tcW w:w="9360" w:type="dxa"/>
            <w:gridSpan w:val="5"/>
          </w:tcPr>
          <w:p w14:paraId="22345054" w14:textId="77777777" w:rsidR="001808C5" w:rsidRDefault="0061100C">
            <w:pPr>
              <w:widowControl w:val="0"/>
              <w:spacing w:after="43" w:line="240" w:lineRule="auto"/>
              <w:jc w:val="both"/>
              <w:rPr>
                <w:rFonts w:eastAsia="Calibri" w:cs="Arial"/>
              </w:rPr>
            </w:pPr>
            <w:r>
              <w:rPr>
                <w:rFonts w:eastAsia="Calibri" w:cs="Arial"/>
              </w:rPr>
              <w:t>-Ser capaz de llevar a cabo un diseño que sea coherente con las intenciones que tenemos.</w:t>
            </w:r>
          </w:p>
          <w:p w14:paraId="430E490C" w14:textId="12761B3A" w:rsidR="0061100C" w:rsidRDefault="0061100C">
            <w:pPr>
              <w:widowControl w:val="0"/>
              <w:spacing w:after="43" w:line="240" w:lineRule="auto"/>
              <w:jc w:val="both"/>
              <w:rPr>
                <w:rFonts w:ascii="Cambria" w:hAnsi="Cambria" w:cs="Arial"/>
              </w:rPr>
            </w:pPr>
            <w:r>
              <w:rPr>
                <w:rFonts w:eastAsia="Calibri" w:cs="Arial"/>
              </w:rPr>
              <w:t>-Asimilar el orden y la organización como algo necesario para la eficiencia y eficacia del proyecto.</w:t>
            </w:r>
          </w:p>
        </w:tc>
        <w:tc>
          <w:tcPr>
            <w:tcW w:w="273" w:type="dxa"/>
          </w:tcPr>
          <w:p w14:paraId="1615371D" w14:textId="77777777" w:rsidR="001808C5" w:rsidRDefault="001808C5">
            <w:pPr>
              <w:widowControl w:val="0"/>
              <w:spacing w:after="43" w:line="240" w:lineRule="auto"/>
              <w:jc w:val="both"/>
              <w:rPr>
                <w:rFonts w:eastAsia="Calibri"/>
              </w:rPr>
            </w:pPr>
          </w:p>
        </w:tc>
      </w:tr>
      <w:tr w:rsidR="001808C5" w14:paraId="59C5BBD6" w14:textId="77777777">
        <w:tc>
          <w:tcPr>
            <w:tcW w:w="9633" w:type="dxa"/>
            <w:gridSpan w:val="6"/>
            <w:shd w:val="clear" w:color="auto" w:fill="F2F2F2" w:themeFill="background1" w:themeFillShade="F2"/>
          </w:tcPr>
          <w:p w14:paraId="0520E389" w14:textId="77777777" w:rsidR="001808C5" w:rsidRDefault="00A833D3">
            <w:pPr>
              <w:widowControl w:val="0"/>
              <w:spacing w:after="43" w:line="240" w:lineRule="auto"/>
              <w:jc w:val="both"/>
              <w:rPr>
                <w:rFonts w:ascii="Cambria" w:hAnsi="Cambria" w:cs="Arial"/>
              </w:rPr>
            </w:pPr>
            <w:r>
              <w:rPr>
                <w:rFonts w:eastAsia="Calibri" w:cs="Arial"/>
              </w:rPr>
              <w:t>CONTENIDOS</w:t>
            </w:r>
          </w:p>
        </w:tc>
      </w:tr>
      <w:tr w:rsidR="001808C5" w14:paraId="0E6008CA" w14:textId="77777777">
        <w:tc>
          <w:tcPr>
            <w:tcW w:w="2966" w:type="dxa"/>
            <w:gridSpan w:val="3"/>
            <w:shd w:val="clear" w:color="auto" w:fill="F2F2F2" w:themeFill="background1" w:themeFillShade="F2"/>
          </w:tcPr>
          <w:p w14:paraId="11C3DC02" w14:textId="77777777" w:rsidR="001808C5" w:rsidRDefault="00A833D3">
            <w:pPr>
              <w:widowControl w:val="0"/>
              <w:spacing w:after="43" w:line="240" w:lineRule="auto"/>
              <w:jc w:val="both"/>
              <w:rPr>
                <w:rFonts w:ascii="Cambria" w:hAnsi="Cambria" w:cs="Arial"/>
              </w:rPr>
            </w:pPr>
            <w:r>
              <w:rPr>
                <w:rFonts w:eastAsia="Calibri" w:cs="Arial"/>
              </w:rPr>
              <w:t>Bloque</w:t>
            </w:r>
          </w:p>
        </w:tc>
        <w:tc>
          <w:tcPr>
            <w:tcW w:w="6667" w:type="dxa"/>
            <w:gridSpan w:val="3"/>
            <w:shd w:val="clear" w:color="auto" w:fill="F2F2F2" w:themeFill="background1" w:themeFillShade="F2"/>
          </w:tcPr>
          <w:p w14:paraId="21DBF559" w14:textId="77777777" w:rsidR="001808C5" w:rsidRDefault="00A833D3">
            <w:pPr>
              <w:widowControl w:val="0"/>
              <w:spacing w:after="43" w:line="240" w:lineRule="auto"/>
              <w:jc w:val="both"/>
              <w:rPr>
                <w:rFonts w:ascii="Cambria" w:hAnsi="Cambria" w:cs="Arial"/>
              </w:rPr>
            </w:pPr>
            <w:r>
              <w:rPr>
                <w:rFonts w:eastAsia="Calibri" w:cs="Arial"/>
              </w:rPr>
              <w:t>Contenidos</w:t>
            </w:r>
          </w:p>
        </w:tc>
      </w:tr>
      <w:tr w:rsidR="001808C5" w14:paraId="777FB3BB" w14:textId="77777777">
        <w:tc>
          <w:tcPr>
            <w:tcW w:w="2966" w:type="dxa"/>
            <w:gridSpan w:val="3"/>
          </w:tcPr>
          <w:p w14:paraId="153DDC5E" w14:textId="77777777" w:rsidR="001808C5" w:rsidRDefault="00A833D3">
            <w:pPr>
              <w:widowControl w:val="0"/>
              <w:spacing w:after="43" w:line="240" w:lineRule="auto"/>
              <w:jc w:val="both"/>
              <w:rPr>
                <w:rFonts w:ascii="Cambria" w:hAnsi="Cambria" w:cs="Arial"/>
              </w:rPr>
            </w:pPr>
            <w:r>
              <w:rPr>
                <w:rFonts w:eastAsia="Calibri" w:cs="Arial"/>
              </w:rPr>
              <w:t>Fases.</w:t>
            </w:r>
          </w:p>
        </w:tc>
        <w:tc>
          <w:tcPr>
            <w:tcW w:w="6667" w:type="dxa"/>
            <w:gridSpan w:val="3"/>
          </w:tcPr>
          <w:p w14:paraId="013BB15C"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i/>
                <w:color w:val="auto"/>
                <w:sz w:val="22"/>
              </w:rPr>
              <w:t>Importancia de los planteamientos y decisiones a lo largo de las fases.</w:t>
            </w:r>
          </w:p>
          <w:p w14:paraId="6A0FB42B" w14:textId="77777777" w:rsidR="001808C5" w:rsidRDefault="00A833D3">
            <w:pPr>
              <w:pStyle w:val="Default"/>
              <w:widowControl w:val="0"/>
              <w:spacing w:after="43" w:line="240" w:lineRule="auto"/>
              <w:jc w:val="both"/>
              <w:rPr>
                <w:rFonts w:ascii="Cambria" w:eastAsia="Times New Roman" w:hAnsi="Cambria" w:cs="Arial"/>
                <w:color w:val="auto"/>
                <w:sz w:val="22"/>
                <w:lang w:eastAsia="es-ES"/>
              </w:rPr>
            </w:pPr>
            <w:r>
              <w:rPr>
                <w:rFonts w:ascii="Cambria" w:eastAsia="Calibri" w:hAnsi="Cambria" w:cs="Arial"/>
                <w:i/>
                <w:color w:val="auto"/>
                <w:sz w:val="22"/>
              </w:rPr>
              <w:t>Organización de las fases del proyecto.</w:t>
            </w:r>
          </w:p>
        </w:tc>
      </w:tr>
      <w:tr w:rsidR="001808C5" w14:paraId="3B59CAF6" w14:textId="77777777">
        <w:tc>
          <w:tcPr>
            <w:tcW w:w="2966" w:type="dxa"/>
            <w:gridSpan w:val="3"/>
          </w:tcPr>
          <w:p w14:paraId="791EF7A1" w14:textId="77777777" w:rsidR="001808C5" w:rsidRDefault="00A833D3">
            <w:pPr>
              <w:widowControl w:val="0"/>
              <w:spacing w:after="43" w:line="240" w:lineRule="auto"/>
              <w:jc w:val="both"/>
              <w:rPr>
                <w:rFonts w:ascii="Cambria" w:hAnsi="Cambria" w:cs="Arial"/>
              </w:rPr>
            </w:pPr>
            <w:r>
              <w:rPr>
                <w:rFonts w:eastAsia="Calibri" w:cs="Arial"/>
              </w:rPr>
              <w:t>Desarrollo.</w:t>
            </w:r>
          </w:p>
        </w:tc>
        <w:tc>
          <w:tcPr>
            <w:tcW w:w="6667" w:type="dxa"/>
            <w:gridSpan w:val="3"/>
          </w:tcPr>
          <w:p w14:paraId="340ECE81"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Calibri" w:hAnsi="Cambria" w:cs="Arial"/>
                <w:sz w:val="22"/>
              </w:rPr>
              <w:t>Metodología proyectual.</w:t>
            </w:r>
          </w:p>
          <w:p w14:paraId="3714FDCF" w14:textId="77777777" w:rsidR="001808C5" w:rsidRDefault="00A833D3">
            <w:pPr>
              <w:pStyle w:val="Default"/>
              <w:widowControl w:val="0"/>
              <w:spacing w:after="43" w:line="240" w:lineRule="auto"/>
              <w:jc w:val="both"/>
              <w:rPr>
                <w:rFonts w:ascii="Cambria" w:eastAsia="Times New Roman" w:hAnsi="Cambria" w:cs="Arial"/>
                <w:sz w:val="22"/>
                <w:lang w:eastAsia="es-ES"/>
              </w:rPr>
            </w:pPr>
            <w:r>
              <w:rPr>
                <w:rFonts w:ascii="Cambria" w:eastAsia="Calibri" w:hAnsi="Cambria" w:cs="Arial"/>
                <w:sz w:val="22"/>
              </w:rPr>
              <w:t>Desarrollo de las fases, crítica y valoración.</w:t>
            </w:r>
          </w:p>
        </w:tc>
      </w:tr>
      <w:tr w:rsidR="001808C5" w14:paraId="76322075" w14:textId="77777777">
        <w:tc>
          <w:tcPr>
            <w:tcW w:w="9633" w:type="dxa"/>
            <w:gridSpan w:val="6"/>
            <w:shd w:val="clear" w:color="auto" w:fill="D9D9D9" w:themeFill="background1" w:themeFillShade="D9"/>
          </w:tcPr>
          <w:p w14:paraId="7ECC1442" w14:textId="77777777" w:rsidR="001808C5" w:rsidRDefault="00A833D3">
            <w:pPr>
              <w:widowControl w:val="0"/>
              <w:spacing w:after="43" w:line="240" w:lineRule="auto"/>
              <w:jc w:val="both"/>
              <w:rPr>
                <w:rFonts w:ascii="Cambria" w:hAnsi="Cambria" w:cs="Arial"/>
              </w:rPr>
            </w:pPr>
            <w:r>
              <w:rPr>
                <w:rFonts w:eastAsia="Calibri" w:cs="Arial"/>
              </w:rPr>
              <w:t>EVALUACIÓN DE LA UNIDAD DE TRABAJO</w:t>
            </w:r>
          </w:p>
        </w:tc>
      </w:tr>
      <w:tr w:rsidR="001808C5" w14:paraId="2CDD7454" w14:textId="77777777">
        <w:tc>
          <w:tcPr>
            <w:tcW w:w="9633" w:type="dxa"/>
            <w:gridSpan w:val="6"/>
            <w:shd w:val="clear" w:color="auto" w:fill="F2F2F2" w:themeFill="background1" w:themeFillShade="F2"/>
          </w:tcPr>
          <w:p w14:paraId="7C142BB3" w14:textId="77777777" w:rsidR="001808C5" w:rsidRDefault="00A833D3">
            <w:pPr>
              <w:widowControl w:val="0"/>
              <w:spacing w:after="43" w:line="240" w:lineRule="auto"/>
              <w:jc w:val="both"/>
              <w:rPr>
                <w:rFonts w:ascii="Cambria" w:hAnsi="Cambria" w:cs="Arial"/>
              </w:rPr>
            </w:pPr>
            <w:r>
              <w:rPr>
                <w:rFonts w:eastAsia="Calibri" w:cs="Arial"/>
              </w:rPr>
              <w:t>Resultados de aprendizaje y criterios de evaluación</w:t>
            </w:r>
          </w:p>
        </w:tc>
      </w:tr>
      <w:tr w:rsidR="001808C5" w14:paraId="6CFEBE51" w14:textId="77777777">
        <w:tc>
          <w:tcPr>
            <w:tcW w:w="1267" w:type="dxa"/>
            <w:shd w:val="clear" w:color="auto" w:fill="F2F2F2" w:themeFill="background1" w:themeFillShade="F2"/>
          </w:tcPr>
          <w:p w14:paraId="46C48F8F" w14:textId="77777777" w:rsidR="001808C5" w:rsidRDefault="00A833D3">
            <w:pPr>
              <w:widowControl w:val="0"/>
              <w:spacing w:after="43" w:line="240" w:lineRule="auto"/>
              <w:jc w:val="both"/>
              <w:rPr>
                <w:rFonts w:ascii="Cambria" w:hAnsi="Cambria" w:cs="Arial"/>
              </w:rPr>
            </w:pPr>
            <w:r>
              <w:rPr>
                <w:rFonts w:eastAsia="Calibri" w:cs="Arial"/>
              </w:rPr>
              <w:t>RA 1</w:t>
            </w:r>
          </w:p>
        </w:tc>
        <w:tc>
          <w:tcPr>
            <w:tcW w:w="8366" w:type="dxa"/>
            <w:gridSpan w:val="5"/>
            <w:shd w:val="clear" w:color="auto" w:fill="F2F2F2" w:themeFill="background1" w:themeFillShade="F2"/>
          </w:tcPr>
          <w:p w14:paraId="7DC44101" w14:textId="77777777" w:rsidR="001808C5" w:rsidRDefault="00A833D3">
            <w:pPr>
              <w:widowControl w:val="0"/>
              <w:spacing w:after="43" w:line="240" w:lineRule="auto"/>
              <w:jc w:val="both"/>
              <w:rPr>
                <w:rFonts w:ascii="Cambria" w:hAnsi="Cambria"/>
              </w:rPr>
            </w:pPr>
            <w:r>
              <w:rPr>
                <w:rFonts w:eastAsia="Calibri"/>
              </w:rPr>
              <w:t>CE b, c, d, e, f.</w:t>
            </w:r>
          </w:p>
        </w:tc>
      </w:tr>
      <w:tr w:rsidR="001808C5" w14:paraId="03DEB101" w14:textId="77777777">
        <w:tc>
          <w:tcPr>
            <w:tcW w:w="1267" w:type="dxa"/>
            <w:shd w:val="clear" w:color="auto" w:fill="F2F2F2" w:themeFill="background1" w:themeFillShade="F2"/>
          </w:tcPr>
          <w:p w14:paraId="03D82C7B" w14:textId="77777777" w:rsidR="001808C5" w:rsidRDefault="00A833D3">
            <w:pPr>
              <w:widowControl w:val="0"/>
              <w:spacing w:after="43" w:line="240" w:lineRule="auto"/>
              <w:jc w:val="both"/>
              <w:rPr>
                <w:rFonts w:ascii="Cambria" w:hAnsi="Cambria" w:cs="Arial"/>
              </w:rPr>
            </w:pPr>
            <w:r>
              <w:rPr>
                <w:rFonts w:eastAsia="Calibri" w:cs="Arial"/>
              </w:rPr>
              <w:t>RA 2</w:t>
            </w:r>
          </w:p>
        </w:tc>
        <w:tc>
          <w:tcPr>
            <w:tcW w:w="8366" w:type="dxa"/>
            <w:gridSpan w:val="5"/>
            <w:shd w:val="clear" w:color="auto" w:fill="F2F2F2" w:themeFill="background1" w:themeFillShade="F2"/>
          </w:tcPr>
          <w:p w14:paraId="172F1253" w14:textId="77777777" w:rsidR="001808C5" w:rsidRDefault="00A833D3">
            <w:pPr>
              <w:widowControl w:val="0"/>
              <w:spacing w:after="43" w:line="240" w:lineRule="auto"/>
              <w:jc w:val="both"/>
              <w:rPr>
                <w:rFonts w:ascii="Cambria" w:hAnsi="Cambria"/>
              </w:rPr>
            </w:pPr>
            <w:r>
              <w:rPr>
                <w:rFonts w:eastAsia="Calibri"/>
              </w:rPr>
              <w:t>CE a, b, c, d, e</w:t>
            </w:r>
          </w:p>
        </w:tc>
      </w:tr>
      <w:tr w:rsidR="001808C5" w14:paraId="1D4980DF" w14:textId="77777777">
        <w:tc>
          <w:tcPr>
            <w:tcW w:w="1267" w:type="dxa"/>
            <w:tcBorders>
              <w:top w:val="nil"/>
            </w:tcBorders>
            <w:shd w:val="clear" w:color="auto" w:fill="F2F2F2" w:themeFill="background1" w:themeFillShade="F2"/>
          </w:tcPr>
          <w:p w14:paraId="11392558" w14:textId="77777777" w:rsidR="001808C5" w:rsidRDefault="00A833D3">
            <w:pPr>
              <w:widowControl w:val="0"/>
              <w:spacing w:after="43" w:line="240" w:lineRule="auto"/>
              <w:jc w:val="both"/>
              <w:rPr>
                <w:rFonts w:ascii="Cambria" w:hAnsi="Cambria" w:cs="Arial"/>
              </w:rPr>
            </w:pPr>
            <w:r>
              <w:rPr>
                <w:rFonts w:eastAsia="Calibri" w:cs="Arial"/>
              </w:rPr>
              <w:t>RA 3</w:t>
            </w:r>
          </w:p>
        </w:tc>
        <w:tc>
          <w:tcPr>
            <w:tcW w:w="8366" w:type="dxa"/>
            <w:gridSpan w:val="5"/>
            <w:tcBorders>
              <w:top w:val="nil"/>
            </w:tcBorders>
            <w:shd w:val="clear" w:color="auto" w:fill="F2F2F2" w:themeFill="background1" w:themeFillShade="F2"/>
          </w:tcPr>
          <w:p w14:paraId="585A5A5D" w14:textId="77777777" w:rsidR="001808C5" w:rsidRDefault="00A833D3">
            <w:pPr>
              <w:widowControl w:val="0"/>
              <w:spacing w:after="43" w:line="240" w:lineRule="auto"/>
              <w:jc w:val="both"/>
              <w:rPr>
                <w:rFonts w:ascii="Cambria" w:hAnsi="Cambria"/>
              </w:rPr>
            </w:pPr>
            <w:r>
              <w:t xml:space="preserve">CE  </w:t>
            </w:r>
            <w:r>
              <w:rPr>
                <w:rFonts w:eastAsia="Calibri"/>
              </w:rPr>
              <w:t>a, b, c</w:t>
            </w:r>
          </w:p>
        </w:tc>
      </w:tr>
      <w:tr w:rsidR="001808C5" w14:paraId="1CEF93EC" w14:textId="77777777">
        <w:tc>
          <w:tcPr>
            <w:tcW w:w="1267" w:type="dxa"/>
            <w:tcBorders>
              <w:top w:val="nil"/>
            </w:tcBorders>
            <w:shd w:val="clear" w:color="auto" w:fill="F2F2F2" w:themeFill="background1" w:themeFillShade="F2"/>
          </w:tcPr>
          <w:p w14:paraId="27E1B1BF" w14:textId="77777777" w:rsidR="001808C5" w:rsidRDefault="00A833D3">
            <w:pPr>
              <w:widowControl w:val="0"/>
              <w:spacing w:after="43" w:line="240" w:lineRule="auto"/>
              <w:jc w:val="both"/>
              <w:rPr>
                <w:rFonts w:ascii="Cambria" w:hAnsi="Cambria" w:cs="Arial"/>
              </w:rPr>
            </w:pPr>
            <w:r>
              <w:rPr>
                <w:rFonts w:eastAsia="Calibri" w:cs="Arial"/>
              </w:rPr>
              <w:t>RA 4</w:t>
            </w:r>
          </w:p>
        </w:tc>
        <w:tc>
          <w:tcPr>
            <w:tcW w:w="8366" w:type="dxa"/>
            <w:gridSpan w:val="5"/>
            <w:tcBorders>
              <w:top w:val="nil"/>
            </w:tcBorders>
            <w:shd w:val="clear" w:color="auto" w:fill="F2F2F2" w:themeFill="background1" w:themeFillShade="F2"/>
          </w:tcPr>
          <w:p w14:paraId="186CB1D9" w14:textId="77777777" w:rsidR="001808C5" w:rsidRDefault="00A833D3">
            <w:pPr>
              <w:widowControl w:val="0"/>
              <w:spacing w:after="43" w:line="240" w:lineRule="auto"/>
              <w:jc w:val="both"/>
              <w:rPr>
                <w:rFonts w:ascii="Cambria" w:hAnsi="Cambria"/>
              </w:rPr>
            </w:pPr>
            <w:r>
              <w:t>CE a, d, e, f</w:t>
            </w:r>
          </w:p>
        </w:tc>
      </w:tr>
      <w:tr w:rsidR="001808C5" w:rsidRPr="00876CB7" w14:paraId="1E3EA5AF" w14:textId="77777777">
        <w:tc>
          <w:tcPr>
            <w:tcW w:w="1267" w:type="dxa"/>
            <w:tcBorders>
              <w:top w:val="nil"/>
            </w:tcBorders>
            <w:shd w:val="clear" w:color="auto" w:fill="F2F2F2" w:themeFill="background1" w:themeFillShade="F2"/>
          </w:tcPr>
          <w:p w14:paraId="2E0A8027" w14:textId="77777777" w:rsidR="001808C5" w:rsidRDefault="00A833D3">
            <w:pPr>
              <w:widowControl w:val="0"/>
              <w:spacing w:after="43" w:line="240" w:lineRule="auto"/>
              <w:jc w:val="both"/>
              <w:rPr>
                <w:rFonts w:ascii="Cambria" w:hAnsi="Cambria" w:cs="Arial"/>
              </w:rPr>
            </w:pPr>
            <w:r>
              <w:rPr>
                <w:rFonts w:eastAsia="Calibri" w:cs="Arial"/>
              </w:rPr>
              <w:t>RA 5</w:t>
            </w:r>
          </w:p>
        </w:tc>
        <w:tc>
          <w:tcPr>
            <w:tcW w:w="8366" w:type="dxa"/>
            <w:gridSpan w:val="5"/>
            <w:tcBorders>
              <w:top w:val="nil"/>
            </w:tcBorders>
            <w:shd w:val="clear" w:color="auto" w:fill="F2F2F2" w:themeFill="background1" w:themeFillShade="F2"/>
          </w:tcPr>
          <w:p w14:paraId="63E33394" w14:textId="77777777" w:rsidR="001808C5" w:rsidRPr="00B45DE2" w:rsidRDefault="00A833D3">
            <w:pPr>
              <w:widowControl w:val="0"/>
              <w:spacing w:after="43" w:line="240" w:lineRule="auto"/>
              <w:jc w:val="both"/>
              <w:rPr>
                <w:rFonts w:ascii="Cambria" w:hAnsi="Cambria"/>
                <w:lang w:val="pt-PT"/>
              </w:rPr>
            </w:pPr>
            <w:r w:rsidRPr="00B45DE2">
              <w:rPr>
                <w:lang w:val="pt-PT"/>
              </w:rPr>
              <w:t>CE a, b, d, e, f, g, h, i</w:t>
            </w:r>
          </w:p>
        </w:tc>
      </w:tr>
      <w:tr w:rsidR="001808C5" w14:paraId="12609B15" w14:textId="77777777">
        <w:tc>
          <w:tcPr>
            <w:tcW w:w="1267" w:type="dxa"/>
            <w:tcBorders>
              <w:top w:val="nil"/>
            </w:tcBorders>
            <w:shd w:val="clear" w:color="auto" w:fill="F2F2F2" w:themeFill="background1" w:themeFillShade="F2"/>
          </w:tcPr>
          <w:p w14:paraId="6466FA25" w14:textId="77777777" w:rsidR="001808C5" w:rsidRDefault="00A833D3">
            <w:pPr>
              <w:widowControl w:val="0"/>
              <w:spacing w:after="43" w:line="240" w:lineRule="auto"/>
              <w:jc w:val="both"/>
              <w:rPr>
                <w:rFonts w:ascii="Cambria" w:hAnsi="Cambria" w:cs="Arial"/>
              </w:rPr>
            </w:pPr>
            <w:r>
              <w:rPr>
                <w:rFonts w:eastAsia="Calibri" w:cs="Arial"/>
              </w:rPr>
              <w:t>RA 6</w:t>
            </w:r>
          </w:p>
        </w:tc>
        <w:tc>
          <w:tcPr>
            <w:tcW w:w="8366" w:type="dxa"/>
            <w:gridSpan w:val="5"/>
            <w:tcBorders>
              <w:top w:val="nil"/>
            </w:tcBorders>
            <w:shd w:val="clear" w:color="auto" w:fill="F2F2F2" w:themeFill="background1" w:themeFillShade="F2"/>
          </w:tcPr>
          <w:p w14:paraId="5D9759E5" w14:textId="77777777" w:rsidR="001808C5" w:rsidRDefault="00A833D3">
            <w:pPr>
              <w:widowControl w:val="0"/>
              <w:spacing w:after="43" w:line="240" w:lineRule="auto"/>
              <w:jc w:val="both"/>
              <w:rPr>
                <w:rFonts w:ascii="Cambria" w:hAnsi="Cambria"/>
              </w:rPr>
            </w:pPr>
            <w:r>
              <w:t>CE a, b, c, d, e</w:t>
            </w:r>
          </w:p>
        </w:tc>
      </w:tr>
      <w:tr w:rsidR="001808C5" w14:paraId="234B14F5" w14:textId="77777777">
        <w:tc>
          <w:tcPr>
            <w:tcW w:w="4817" w:type="dxa"/>
            <w:gridSpan w:val="4"/>
            <w:shd w:val="clear" w:color="auto" w:fill="F2F2F2" w:themeFill="background1" w:themeFillShade="F2"/>
          </w:tcPr>
          <w:p w14:paraId="1F2A35E5" w14:textId="77777777" w:rsidR="001808C5" w:rsidRDefault="00A833D3">
            <w:pPr>
              <w:widowControl w:val="0"/>
              <w:spacing w:after="43" w:line="240" w:lineRule="auto"/>
              <w:jc w:val="both"/>
              <w:rPr>
                <w:rFonts w:ascii="Cambria" w:eastAsia="Calibri" w:hAnsi="Cambria"/>
              </w:rPr>
            </w:pPr>
            <w:r>
              <w:rPr>
                <w:rFonts w:eastAsia="Calibri" w:cs="Arial"/>
              </w:rPr>
              <w:t>Peso (%) de la UT en la evaluación final:</w:t>
            </w:r>
          </w:p>
        </w:tc>
        <w:tc>
          <w:tcPr>
            <w:tcW w:w="4816" w:type="dxa"/>
            <w:gridSpan w:val="2"/>
            <w:shd w:val="clear" w:color="auto" w:fill="F2F2F2" w:themeFill="background1" w:themeFillShade="F2"/>
          </w:tcPr>
          <w:p w14:paraId="31624DB0" w14:textId="77777777" w:rsidR="001808C5" w:rsidRDefault="00A833D3">
            <w:pPr>
              <w:widowControl w:val="0"/>
              <w:spacing w:after="43" w:line="240" w:lineRule="auto"/>
              <w:jc w:val="both"/>
              <w:rPr>
                <w:rFonts w:ascii="Cambria" w:eastAsia="Calibri" w:hAnsi="Cambria"/>
              </w:rPr>
            </w:pPr>
            <w:r>
              <w:rPr>
                <w:rFonts w:eastAsia="Calibri"/>
              </w:rPr>
              <w:t>11%</w:t>
            </w:r>
          </w:p>
        </w:tc>
      </w:tr>
    </w:tbl>
    <w:p w14:paraId="126FC171" w14:textId="77777777" w:rsidR="001808C5" w:rsidRDefault="001808C5">
      <w:pPr>
        <w:spacing w:after="43" w:line="240" w:lineRule="auto"/>
        <w:jc w:val="both"/>
        <w:outlineLvl w:val="1"/>
        <w:rPr>
          <w:rFonts w:ascii="Cambria" w:eastAsia="Times New Roman" w:hAnsi="Cambria" w:cs="Times New Roman"/>
          <w:lang w:eastAsia="es-ES"/>
        </w:rPr>
      </w:pPr>
    </w:p>
    <w:p w14:paraId="645CB5A2" w14:textId="77777777" w:rsidR="001808C5" w:rsidRDefault="00A833D3">
      <w:pPr>
        <w:spacing w:after="43" w:line="240" w:lineRule="auto"/>
        <w:jc w:val="both"/>
        <w:outlineLvl w:val="1"/>
        <w:rPr>
          <w:rFonts w:ascii="Cambria" w:hAnsi="Cambria"/>
        </w:rPr>
      </w:pPr>
      <w:r>
        <w:rPr>
          <w:rFonts w:eastAsia="Times New Roman" w:cs="Times New Roman"/>
          <w:b/>
          <w:bCs/>
          <w:lang w:eastAsia="es-ES"/>
        </w:rPr>
        <w:t>Secuenciación y Distribución Temporal</w:t>
      </w:r>
    </w:p>
    <w:p w14:paraId="53B100C9" w14:textId="77777777" w:rsidR="001808C5" w:rsidRDefault="00A833D3">
      <w:pPr>
        <w:spacing w:after="43" w:line="240" w:lineRule="auto"/>
        <w:jc w:val="both"/>
        <w:rPr>
          <w:rFonts w:ascii="Cambria" w:hAnsi="Cambria"/>
        </w:rPr>
      </w:pPr>
      <w:r>
        <w:rPr>
          <w:rFonts w:eastAsia="Times New Roman" w:cs="Arial"/>
          <w:lang w:eastAsia="es-ES"/>
        </w:rPr>
        <w:t>El módulo se desarrolla a lo largo de todo el curso, con una distribución de una hora por semanal que, descontando la formación en empresa, serán 29 semanas.</w:t>
      </w:r>
    </w:p>
    <w:tbl>
      <w:tblPr>
        <w:tblW w:w="8640" w:type="dxa"/>
        <w:tblLayout w:type="fixed"/>
        <w:tblCellMar>
          <w:left w:w="0" w:type="dxa"/>
          <w:right w:w="0" w:type="dxa"/>
        </w:tblCellMar>
        <w:tblLook w:val="04A0" w:firstRow="1" w:lastRow="0" w:firstColumn="1" w:lastColumn="0" w:noHBand="0" w:noVBand="1"/>
      </w:tblPr>
      <w:tblGrid>
        <w:gridCol w:w="360"/>
        <w:gridCol w:w="289"/>
        <w:gridCol w:w="259"/>
        <w:gridCol w:w="258"/>
        <w:gridCol w:w="289"/>
        <w:gridCol w:w="275"/>
        <w:gridCol w:w="287"/>
        <w:gridCol w:w="288"/>
        <w:gridCol w:w="289"/>
        <w:gridCol w:w="287"/>
        <w:gridCol w:w="288"/>
        <w:gridCol w:w="289"/>
        <w:gridCol w:w="287"/>
        <w:gridCol w:w="288"/>
        <w:gridCol w:w="289"/>
        <w:gridCol w:w="286"/>
        <w:gridCol w:w="289"/>
        <w:gridCol w:w="289"/>
        <w:gridCol w:w="286"/>
        <w:gridCol w:w="289"/>
        <w:gridCol w:w="289"/>
        <w:gridCol w:w="286"/>
        <w:gridCol w:w="289"/>
        <w:gridCol w:w="289"/>
        <w:gridCol w:w="286"/>
        <w:gridCol w:w="289"/>
        <w:gridCol w:w="289"/>
        <w:gridCol w:w="286"/>
        <w:gridCol w:w="289"/>
        <w:gridCol w:w="287"/>
      </w:tblGrid>
      <w:tr w:rsidR="001808C5" w14:paraId="26D64011" w14:textId="77777777">
        <w:trPr>
          <w:trHeight w:val="268"/>
        </w:trPr>
        <w:tc>
          <w:tcPr>
            <w:tcW w:w="359" w:type="dxa"/>
          </w:tcPr>
          <w:p w14:paraId="4877FF4D" w14:textId="77777777" w:rsidR="001808C5" w:rsidRDefault="00A833D3">
            <w:pPr>
              <w:pStyle w:val="TableContents"/>
              <w:spacing w:after="43" w:line="240" w:lineRule="auto"/>
              <w:jc w:val="both"/>
              <w:rPr>
                <w:rFonts w:ascii="Cambria" w:eastAsia="Times New Roman" w:hAnsi="Cambria" w:cs="Times New Roman"/>
              </w:rPr>
            </w:pPr>
            <w:r>
              <w:rPr>
                <w:rFonts w:eastAsia="Times New Roman" w:cs="Times New Roman"/>
              </w:rPr>
              <w:t>UT</w:t>
            </w:r>
          </w:p>
        </w:tc>
        <w:tc>
          <w:tcPr>
            <w:tcW w:w="288" w:type="dxa"/>
          </w:tcPr>
          <w:p w14:paraId="3E8A1679" w14:textId="77777777" w:rsidR="001808C5" w:rsidRDefault="001808C5">
            <w:pPr>
              <w:pStyle w:val="TableContents"/>
              <w:spacing w:after="43" w:line="240" w:lineRule="auto"/>
              <w:jc w:val="both"/>
              <w:rPr>
                <w:rFonts w:ascii="Cambria" w:eastAsia="Times New Roman" w:hAnsi="Cambria" w:cs="Times New Roman"/>
              </w:rPr>
            </w:pPr>
          </w:p>
        </w:tc>
        <w:tc>
          <w:tcPr>
            <w:tcW w:w="259" w:type="dxa"/>
          </w:tcPr>
          <w:p w14:paraId="528CF034" w14:textId="77777777" w:rsidR="001808C5" w:rsidRDefault="001808C5">
            <w:pPr>
              <w:pStyle w:val="TableContents"/>
              <w:spacing w:after="43" w:line="240" w:lineRule="auto"/>
              <w:jc w:val="both"/>
              <w:rPr>
                <w:rFonts w:ascii="Cambria" w:eastAsia="Times New Roman" w:hAnsi="Cambria" w:cs="Times New Roman"/>
              </w:rPr>
            </w:pPr>
          </w:p>
        </w:tc>
        <w:tc>
          <w:tcPr>
            <w:tcW w:w="258" w:type="dxa"/>
          </w:tcPr>
          <w:p w14:paraId="03E7E957"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72EF580A" w14:textId="77777777" w:rsidR="001808C5" w:rsidRDefault="001808C5">
            <w:pPr>
              <w:pStyle w:val="TableContents"/>
              <w:spacing w:after="43" w:line="240" w:lineRule="auto"/>
              <w:jc w:val="both"/>
              <w:rPr>
                <w:rFonts w:ascii="Cambria" w:eastAsia="Times New Roman" w:hAnsi="Cambria" w:cs="Times New Roman"/>
              </w:rPr>
            </w:pPr>
          </w:p>
        </w:tc>
        <w:tc>
          <w:tcPr>
            <w:tcW w:w="275" w:type="dxa"/>
          </w:tcPr>
          <w:p w14:paraId="631162A1"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2D01A304"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32D792D7"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13291966"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2AC028FC"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28F1179A"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423306F"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1505E2BA"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1DD7A93A"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7583DDA0"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5EDA2EDF"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734502A4"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3983416B"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7B7178D0"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B34C6B0"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2B722FB"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06C5D73F"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6EDF3A1D"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04C56D84"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2507018D"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18D3323A"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793A90CA"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56D19EA6"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2C03D84"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6404CA6A" w14:textId="77777777" w:rsidR="001808C5" w:rsidRDefault="001808C5">
            <w:pPr>
              <w:pStyle w:val="TableContents"/>
              <w:spacing w:after="43" w:line="240" w:lineRule="auto"/>
              <w:jc w:val="both"/>
              <w:rPr>
                <w:rFonts w:ascii="Cambria" w:eastAsia="Times New Roman" w:hAnsi="Cambria" w:cs="Times New Roman"/>
              </w:rPr>
            </w:pPr>
          </w:p>
        </w:tc>
      </w:tr>
      <w:tr w:rsidR="001808C5" w14:paraId="44E8CFD5" w14:textId="77777777">
        <w:tc>
          <w:tcPr>
            <w:tcW w:w="359" w:type="dxa"/>
          </w:tcPr>
          <w:p w14:paraId="046493D0" w14:textId="77777777" w:rsidR="001808C5" w:rsidRDefault="00A833D3">
            <w:pPr>
              <w:pStyle w:val="TableContents"/>
              <w:spacing w:after="43" w:line="240" w:lineRule="auto"/>
              <w:jc w:val="both"/>
              <w:rPr>
                <w:rFonts w:ascii="Cambria" w:eastAsia="Times New Roman" w:hAnsi="Cambria" w:cs="Times New Roman"/>
              </w:rPr>
            </w:pPr>
            <w:r>
              <w:rPr>
                <w:rFonts w:eastAsia="Times New Roman" w:cs="Times New Roman"/>
              </w:rPr>
              <w:t>1</w:t>
            </w:r>
          </w:p>
        </w:tc>
        <w:tc>
          <w:tcPr>
            <w:tcW w:w="288" w:type="dxa"/>
            <w:shd w:val="clear" w:color="auto" w:fill="CFD8DC"/>
          </w:tcPr>
          <w:p w14:paraId="2187388E" w14:textId="77777777" w:rsidR="001808C5" w:rsidRDefault="001808C5">
            <w:pPr>
              <w:pStyle w:val="TableContents"/>
              <w:spacing w:after="43" w:line="240" w:lineRule="auto"/>
              <w:jc w:val="both"/>
              <w:rPr>
                <w:rFonts w:ascii="Cambria" w:eastAsia="Times New Roman" w:hAnsi="Cambria" w:cs="Times New Roman"/>
                <w:shd w:val="clear" w:color="auto" w:fill="CFD8DC"/>
              </w:rPr>
            </w:pPr>
          </w:p>
        </w:tc>
        <w:tc>
          <w:tcPr>
            <w:tcW w:w="259" w:type="dxa"/>
            <w:shd w:val="clear" w:color="auto" w:fill="CFD8DC"/>
          </w:tcPr>
          <w:p w14:paraId="5B915695" w14:textId="77777777" w:rsidR="001808C5" w:rsidRDefault="001808C5">
            <w:pPr>
              <w:pStyle w:val="TableContents"/>
              <w:spacing w:after="43" w:line="240" w:lineRule="auto"/>
              <w:jc w:val="both"/>
              <w:rPr>
                <w:rFonts w:ascii="Cambria" w:eastAsia="Times New Roman" w:hAnsi="Cambria" w:cs="Times New Roman"/>
                <w:shd w:val="clear" w:color="auto" w:fill="CFD8DC"/>
              </w:rPr>
            </w:pPr>
          </w:p>
        </w:tc>
        <w:tc>
          <w:tcPr>
            <w:tcW w:w="258" w:type="dxa"/>
            <w:shd w:val="clear" w:color="auto" w:fill="CFD8DC"/>
          </w:tcPr>
          <w:p w14:paraId="71B37867" w14:textId="77777777" w:rsidR="001808C5" w:rsidRDefault="001808C5">
            <w:pPr>
              <w:pStyle w:val="TableContents"/>
              <w:spacing w:after="43" w:line="240" w:lineRule="auto"/>
              <w:jc w:val="both"/>
              <w:rPr>
                <w:rFonts w:ascii="Cambria" w:eastAsia="Times New Roman" w:hAnsi="Cambria" w:cs="Times New Roman"/>
                <w:shd w:val="clear" w:color="auto" w:fill="CFD8DC"/>
              </w:rPr>
            </w:pPr>
          </w:p>
        </w:tc>
        <w:tc>
          <w:tcPr>
            <w:tcW w:w="289" w:type="dxa"/>
            <w:shd w:val="clear" w:color="auto" w:fill="CFD8DC"/>
          </w:tcPr>
          <w:p w14:paraId="0D1F054D" w14:textId="77777777" w:rsidR="001808C5" w:rsidRDefault="001808C5">
            <w:pPr>
              <w:pStyle w:val="TableContents"/>
              <w:spacing w:after="43" w:line="240" w:lineRule="auto"/>
              <w:jc w:val="both"/>
              <w:rPr>
                <w:rFonts w:ascii="Cambria" w:eastAsia="Times New Roman" w:hAnsi="Cambria" w:cs="Times New Roman"/>
                <w:shd w:val="clear" w:color="auto" w:fill="CFD8DC"/>
              </w:rPr>
            </w:pPr>
          </w:p>
        </w:tc>
        <w:tc>
          <w:tcPr>
            <w:tcW w:w="275" w:type="dxa"/>
          </w:tcPr>
          <w:p w14:paraId="7A1B1470"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7BEC191A"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2B8BE392"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30A62BE3"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71EE60C1"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6102BC47"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0FDECD9"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687420BD"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4A18DFAE"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3749FB11"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2C318163"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023D6E03"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09B221AA"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11C22F8F"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61A73F47"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68337C8A"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1A3DB851"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CD4AA68"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159A2D5A"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56CA99CE"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357B51F2"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57039026"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3EBDD679"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13D9C38A"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242F47F9" w14:textId="77777777" w:rsidR="001808C5" w:rsidRDefault="001808C5">
            <w:pPr>
              <w:pStyle w:val="TableContents"/>
              <w:spacing w:after="43" w:line="240" w:lineRule="auto"/>
              <w:jc w:val="both"/>
              <w:rPr>
                <w:rFonts w:ascii="Cambria" w:eastAsia="Times New Roman" w:hAnsi="Cambria" w:cs="Times New Roman"/>
              </w:rPr>
            </w:pPr>
          </w:p>
        </w:tc>
      </w:tr>
      <w:tr w:rsidR="001808C5" w14:paraId="2DC44330" w14:textId="77777777">
        <w:tc>
          <w:tcPr>
            <w:tcW w:w="359" w:type="dxa"/>
          </w:tcPr>
          <w:p w14:paraId="3279F6F2" w14:textId="77777777" w:rsidR="001808C5" w:rsidRDefault="00A833D3">
            <w:pPr>
              <w:pStyle w:val="TableContents"/>
              <w:spacing w:after="43" w:line="240" w:lineRule="auto"/>
              <w:jc w:val="both"/>
              <w:rPr>
                <w:rFonts w:ascii="Cambria" w:eastAsia="Times New Roman" w:hAnsi="Cambria" w:cs="Times New Roman"/>
              </w:rPr>
            </w:pPr>
            <w:r>
              <w:rPr>
                <w:rFonts w:eastAsia="Times New Roman" w:cs="Times New Roman"/>
              </w:rPr>
              <w:t>2</w:t>
            </w:r>
          </w:p>
        </w:tc>
        <w:tc>
          <w:tcPr>
            <w:tcW w:w="288" w:type="dxa"/>
          </w:tcPr>
          <w:p w14:paraId="0C037038" w14:textId="77777777" w:rsidR="001808C5" w:rsidRDefault="001808C5">
            <w:pPr>
              <w:pStyle w:val="TableContents"/>
              <w:spacing w:after="43" w:line="240" w:lineRule="auto"/>
              <w:jc w:val="both"/>
              <w:rPr>
                <w:rFonts w:ascii="Cambria" w:eastAsia="Times New Roman" w:hAnsi="Cambria" w:cs="Times New Roman"/>
              </w:rPr>
            </w:pPr>
          </w:p>
        </w:tc>
        <w:tc>
          <w:tcPr>
            <w:tcW w:w="259" w:type="dxa"/>
          </w:tcPr>
          <w:p w14:paraId="7AF4C0B3" w14:textId="77777777" w:rsidR="001808C5" w:rsidRDefault="001808C5">
            <w:pPr>
              <w:pStyle w:val="TableContents"/>
              <w:spacing w:after="43" w:line="240" w:lineRule="auto"/>
              <w:jc w:val="both"/>
              <w:rPr>
                <w:rFonts w:ascii="Cambria" w:eastAsia="Times New Roman" w:hAnsi="Cambria" w:cs="Times New Roman"/>
              </w:rPr>
            </w:pPr>
          </w:p>
        </w:tc>
        <w:tc>
          <w:tcPr>
            <w:tcW w:w="258" w:type="dxa"/>
          </w:tcPr>
          <w:p w14:paraId="1A918140"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5B182F38" w14:textId="77777777" w:rsidR="001808C5" w:rsidRDefault="001808C5">
            <w:pPr>
              <w:pStyle w:val="TableContents"/>
              <w:spacing w:after="43" w:line="240" w:lineRule="auto"/>
              <w:jc w:val="both"/>
              <w:rPr>
                <w:rFonts w:ascii="Cambria" w:eastAsia="Times New Roman" w:hAnsi="Cambria" w:cs="Times New Roman"/>
              </w:rPr>
            </w:pPr>
          </w:p>
        </w:tc>
        <w:tc>
          <w:tcPr>
            <w:tcW w:w="275" w:type="dxa"/>
          </w:tcPr>
          <w:p w14:paraId="49D84F4F" w14:textId="77777777" w:rsidR="001808C5" w:rsidRDefault="001808C5">
            <w:pPr>
              <w:pStyle w:val="TableContents"/>
              <w:spacing w:after="43" w:line="240" w:lineRule="auto"/>
              <w:jc w:val="both"/>
              <w:rPr>
                <w:rFonts w:ascii="Cambria" w:eastAsia="Times New Roman" w:hAnsi="Cambria" w:cs="Times New Roman"/>
              </w:rPr>
            </w:pPr>
          </w:p>
        </w:tc>
        <w:tc>
          <w:tcPr>
            <w:tcW w:w="287" w:type="dxa"/>
            <w:shd w:val="clear" w:color="auto" w:fill="CFD8DC"/>
          </w:tcPr>
          <w:p w14:paraId="0A676CFC" w14:textId="77777777" w:rsidR="001808C5" w:rsidRDefault="001808C5">
            <w:pPr>
              <w:pStyle w:val="TableContents"/>
              <w:spacing w:after="43" w:line="240" w:lineRule="auto"/>
              <w:jc w:val="both"/>
              <w:rPr>
                <w:rFonts w:ascii="Cambria" w:eastAsia="Times New Roman" w:hAnsi="Cambria" w:cs="Times New Roman"/>
              </w:rPr>
            </w:pPr>
          </w:p>
        </w:tc>
        <w:tc>
          <w:tcPr>
            <w:tcW w:w="288" w:type="dxa"/>
            <w:shd w:val="clear" w:color="auto" w:fill="CFD8DC"/>
          </w:tcPr>
          <w:p w14:paraId="3CCCA683"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121CB474"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724376D7"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213318DC"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04D620D"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73B7540D"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5B2073ED"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070C3905"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7AF43A32"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06699803"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1BF96AB5"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4A7F5D66"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132EDC03"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07BB1D49"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305F23DB"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CEF5416"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1479AD6E"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1AFF1BD8"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7DC00DD"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5E19FE7E"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26450A4E"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1A926B5"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113EB577" w14:textId="77777777" w:rsidR="001808C5" w:rsidRDefault="001808C5">
            <w:pPr>
              <w:pStyle w:val="TableContents"/>
              <w:spacing w:after="43" w:line="240" w:lineRule="auto"/>
              <w:jc w:val="both"/>
              <w:rPr>
                <w:rFonts w:ascii="Cambria" w:eastAsia="Times New Roman" w:hAnsi="Cambria" w:cs="Times New Roman"/>
              </w:rPr>
            </w:pPr>
          </w:p>
        </w:tc>
      </w:tr>
      <w:tr w:rsidR="001808C5" w14:paraId="2C28F68E" w14:textId="77777777">
        <w:tc>
          <w:tcPr>
            <w:tcW w:w="359" w:type="dxa"/>
          </w:tcPr>
          <w:p w14:paraId="5D5261AD" w14:textId="77777777" w:rsidR="001808C5" w:rsidRDefault="00A833D3">
            <w:pPr>
              <w:pStyle w:val="TableContents"/>
              <w:spacing w:after="43" w:line="240" w:lineRule="auto"/>
              <w:jc w:val="both"/>
              <w:rPr>
                <w:rFonts w:ascii="Cambria" w:eastAsia="Times New Roman" w:hAnsi="Cambria" w:cs="Times New Roman"/>
              </w:rPr>
            </w:pPr>
            <w:r>
              <w:rPr>
                <w:rFonts w:eastAsia="Times New Roman" w:cs="Times New Roman"/>
              </w:rPr>
              <w:t>3</w:t>
            </w:r>
          </w:p>
        </w:tc>
        <w:tc>
          <w:tcPr>
            <w:tcW w:w="288" w:type="dxa"/>
          </w:tcPr>
          <w:p w14:paraId="3C7A1080" w14:textId="77777777" w:rsidR="001808C5" w:rsidRDefault="001808C5">
            <w:pPr>
              <w:pStyle w:val="TableContents"/>
              <w:spacing w:after="43" w:line="240" w:lineRule="auto"/>
              <w:jc w:val="both"/>
              <w:rPr>
                <w:rFonts w:ascii="Cambria" w:eastAsia="Times New Roman" w:hAnsi="Cambria" w:cs="Times New Roman"/>
              </w:rPr>
            </w:pPr>
          </w:p>
        </w:tc>
        <w:tc>
          <w:tcPr>
            <w:tcW w:w="259" w:type="dxa"/>
          </w:tcPr>
          <w:p w14:paraId="31D7D27F" w14:textId="77777777" w:rsidR="001808C5" w:rsidRDefault="001808C5">
            <w:pPr>
              <w:pStyle w:val="TableContents"/>
              <w:spacing w:after="43" w:line="240" w:lineRule="auto"/>
              <w:jc w:val="both"/>
              <w:rPr>
                <w:rFonts w:ascii="Cambria" w:eastAsia="Times New Roman" w:hAnsi="Cambria" w:cs="Times New Roman"/>
              </w:rPr>
            </w:pPr>
          </w:p>
        </w:tc>
        <w:tc>
          <w:tcPr>
            <w:tcW w:w="258" w:type="dxa"/>
          </w:tcPr>
          <w:p w14:paraId="3FB31D5D"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557A60B6" w14:textId="77777777" w:rsidR="001808C5" w:rsidRDefault="001808C5">
            <w:pPr>
              <w:pStyle w:val="TableContents"/>
              <w:spacing w:after="43" w:line="240" w:lineRule="auto"/>
              <w:jc w:val="both"/>
              <w:rPr>
                <w:rFonts w:ascii="Cambria" w:eastAsia="Times New Roman" w:hAnsi="Cambria" w:cs="Times New Roman"/>
              </w:rPr>
            </w:pPr>
          </w:p>
        </w:tc>
        <w:tc>
          <w:tcPr>
            <w:tcW w:w="275" w:type="dxa"/>
          </w:tcPr>
          <w:p w14:paraId="52DCFD7C"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02F54FF3"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1808BED9"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228E4CB3"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48212C8B"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3BB6AF35"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6A6C4E81" w14:textId="77777777" w:rsidR="001808C5" w:rsidRDefault="001808C5">
            <w:pPr>
              <w:pStyle w:val="TableContents"/>
              <w:spacing w:after="43" w:line="240" w:lineRule="auto"/>
              <w:jc w:val="both"/>
              <w:rPr>
                <w:rFonts w:ascii="Cambria" w:eastAsia="Times New Roman" w:hAnsi="Cambria" w:cs="Times New Roman"/>
              </w:rPr>
            </w:pPr>
          </w:p>
        </w:tc>
        <w:tc>
          <w:tcPr>
            <w:tcW w:w="287" w:type="dxa"/>
            <w:shd w:val="clear" w:color="auto" w:fill="CFD8DC"/>
          </w:tcPr>
          <w:p w14:paraId="580CAB4A" w14:textId="77777777" w:rsidR="001808C5" w:rsidRDefault="001808C5">
            <w:pPr>
              <w:pStyle w:val="TableContents"/>
              <w:spacing w:after="43" w:line="240" w:lineRule="auto"/>
              <w:jc w:val="both"/>
              <w:rPr>
                <w:rFonts w:ascii="Cambria" w:eastAsia="Times New Roman" w:hAnsi="Cambria" w:cs="Times New Roman"/>
              </w:rPr>
            </w:pPr>
          </w:p>
        </w:tc>
        <w:tc>
          <w:tcPr>
            <w:tcW w:w="288" w:type="dxa"/>
            <w:shd w:val="clear" w:color="auto" w:fill="CFD8DC"/>
          </w:tcPr>
          <w:p w14:paraId="79141C75"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1394A7E6"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48F9CB8A"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320254AF"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1E779877"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6D20CD5E"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1E737B92"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F586395"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0CF13947"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1D2F0CB9"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3107C3F7"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11F59B66"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1657422B"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2C92223F"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7D388E52"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7DB8CBE8"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357387AE" w14:textId="77777777" w:rsidR="001808C5" w:rsidRDefault="001808C5">
            <w:pPr>
              <w:pStyle w:val="TableContents"/>
              <w:spacing w:after="43" w:line="240" w:lineRule="auto"/>
              <w:jc w:val="both"/>
              <w:rPr>
                <w:rFonts w:ascii="Cambria" w:eastAsia="Times New Roman" w:hAnsi="Cambria" w:cs="Times New Roman"/>
              </w:rPr>
            </w:pPr>
          </w:p>
        </w:tc>
      </w:tr>
      <w:tr w:rsidR="001808C5" w14:paraId="70DE3346" w14:textId="77777777">
        <w:tc>
          <w:tcPr>
            <w:tcW w:w="359" w:type="dxa"/>
          </w:tcPr>
          <w:p w14:paraId="3A875EFB" w14:textId="77777777" w:rsidR="001808C5" w:rsidRDefault="00A833D3">
            <w:pPr>
              <w:pStyle w:val="TableContents"/>
              <w:spacing w:after="43" w:line="240" w:lineRule="auto"/>
              <w:jc w:val="both"/>
              <w:rPr>
                <w:rFonts w:ascii="Cambria" w:eastAsia="Times New Roman" w:hAnsi="Cambria" w:cs="Times New Roman"/>
              </w:rPr>
            </w:pPr>
            <w:r>
              <w:rPr>
                <w:rFonts w:eastAsia="Times New Roman" w:cs="Times New Roman"/>
              </w:rPr>
              <w:t>4</w:t>
            </w:r>
          </w:p>
        </w:tc>
        <w:tc>
          <w:tcPr>
            <w:tcW w:w="288" w:type="dxa"/>
          </w:tcPr>
          <w:p w14:paraId="7653A244" w14:textId="77777777" w:rsidR="001808C5" w:rsidRDefault="001808C5">
            <w:pPr>
              <w:pStyle w:val="TableContents"/>
              <w:spacing w:after="43" w:line="240" w:lineRule="auto"/>
              <w:jc w:val="both"/>
              <w:rPr>
                <w:rFonts w:ascii="Cambria" w:eastAsia="Times New Roman" w:hAnsi="Cambria" w:cs="Times New Roman"/>
              </w:rPr>
            </w:pPr>
          </w:p>
        </w:tc>
        <w:tc>
          <w:tcPr>
            <w:tcW w:w="259" w:type="dxa"/>
          </w:tcPr>
          <w:p w14:paraId="0184F7CE" w14:textId="77777777" w:rsidR="001808C5" w:rsidRDefault="001808C5">
            <w:pPr>
              <w:pStyle w:val="TableContents"/>
              <w:spacing w:after="43" w:line="240" w:lineRule="auto"/>
              <w:jc w:val="both"/>
              <w:rPr>
                <w:rFonts w:ascii="Cambria" w:eastAsia="Times New Roman" w:hAnsi="Cambria" w:cs="Times New Roman"/>
              </w:rPr>
            </w:pPr>
          </w:p>
        </w:tc>
        <w:tc>
          <w:tcPr>
            <w:tcW w:w="258" w:type="dxa"/>
          </w:tcPr>
          <w:p w14:paraId="652338EE"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134BEAEA" w14:textId="77777777" w:rsidR="001808C5" w:rsidRDefault="001808C5">
            <w:pPr>
              <w:pStyle w:val="TableContents"/>
              <w:spacing w:after="43" w:line="240" w:lineRule="auto"/>
              <w:jc w:val="both"/>
              <w:rPr>
                <w:rFonts w:ascii="Cambria" w:eastAsia="Times New Roman" w:hAnsi="Cambria" w:cs="Times New Roman"/>
              </w:rPr>
            </w:pPr>
          </w:p>
        </w:tc>
        <w:tc>
          <w:tcPr>
            <w:tcW w:w="275" w:type="dxa"/>
          </w:tcPr>
          <w:p w14:paraId="627FD9E3"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5DD6D339"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157211EB"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5426208A"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55BB2280"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07277693"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0FFC925D"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6787ACA9"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5AF7B60C"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6C0FBE5A"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3306744A"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19A7FC73"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5C8C78C7" w14:textId="77777777" w:rsidR="001808C5" w:rsidRDefault="001808C5">
            <w:pPr>
              <w:pStyle w:val="TableContents"/>
              <w:spacing w:after="43" w:line="240" w:lineRule="auto"/>
              <w:jc w:val="both"/>
              <w:rPr>
                <w:rFonts w:ascii="Cambria" w:eastAsia="Times New Roman" w:hAnsi="Cambria" w:cs="Times New Roman"/>
              </w:rPr>
            </w:pPr>
          </w:p>
        </w:tc>
        <w:tc>
          <w:tcPr>
            <w:tcW w:w="286" w:type="dxa"/>
            <w:shd w:val="clear" w:color="auto" w:fill="CFD8DC"/>
          </w:tcPr>
          <w:p w14:paraId="1402628E"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3A8BA985"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1AF3152E"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7A805296"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27ED2C45"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50C81C92"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27FCEE26"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2D48EADE"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61670FED"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49DAE9AA"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6E42EE2E"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18B8493C" w14:textId="77777777" w:rsidR="001808C5" w:rsidRDefault="001808C5">
            <w:pPr>
              <w:pStyle w:val="TableContents"/>
              <w:spacing w:after="43" w:line="240" w:lineRule="auto"/>
              <w:jc w:val="both"/>
              <w:rPr>
                <w:rFonts w:ascii="Cambria" w:eastAsia="Times New Roman" w:hAnsi="Cambria" w:cs="Times New Roman"/>
              </w:rPr>
            </w:pPr>
          </w:p>
        </w:tc>
      </w:tr>
      <w:tr w:rsidR="001808C5" w14:paraId="1F87ADD2" w14:textId="77777777">
        <w:tc>
          <w:tcPr>
            <w:tcW w:w="359" w:type="dxa"/>
          </w:tcPr>
          <w:p w14:paraId="1761F247" w14:textId="77777777" w:rsidR="001808C5" w:rsidRDefault="00A833D3">
            <w:pPr>
              <w:pStyle w:val="TableContents"/>
              <w:spacing w:after="43" w:line="240" w:lineRule="auto"/>
              <w:jc w:val="both"/>
              <w:rPr>
                <w:rFonts w:ascii="Cambria" w:eastAsia="Times New Roman" w:hAnsi="Cambria" w:cs="Times New Roman"/>
              </w:rPr>
            </w:pPr>
            <w:r>
              <w:rPr>
                <w:rFonts w:eastAsia="Times New Roman" w:cs="Times New Roman"/>
              </w:rPr>
              <w:t>5</w:t>
            </w:r>
          </w:p>
        </w:tc>
        <w:tc>
          <w:tcPr>
            <w:tcW w:w="288" w:type="dxa"/>
          </w:tcPr>
          <w:p w14:paraId="23984C5C" w14:textId="77777777" w:rsidR="001808C5" w:rsidRDefault="001808C5">
            <w:pPr>
              <w:pStyle w:val="TableContents"/>
              <w:spacing w:after="43" w:line="240" w:lineRule="auto"/>
              <w:jc w:val="both"/>
              <w:rPr>
                <w:rFonts w:ascii="Cambria" w:eastAsia="Times New Roman" w:hAnsi="Cambria" w:cs="Times New Roman"/>
              </w:rPr>
            </w:pPr>
          </w:p>
        </w:tc>
        <w:tc>
          <w:tcPr>
            <w:tcW w:w="259" w:type="dxa"/>
          </w:tcPr>
          <w:p w14:paraId="24B6329A" w14:textId="77777777" w:rsidR="001808C5" w:rsidRDefault="001808C5">
            <w:pPr>
              <w:pStyle w:val="TableContents"/>
              <w:spacing w:after="43" w:line="240" w:lineRule="auto"/>
              <w:jc w:val="both"/>
              <w:rPr>
                <w:rFonts w:ascii="Cambria" w:eastAsia="Times New Roman" w:hAnsi="Cambria" w:cs="Times New Roman"/>
              </w:rPr>
            </w:pPr>
          </w:p>
        </w:tc>
        <w:tc>
          <w:tcPr>
            <w:tcW w:w="258" w:type="dxa"/>
          </w:tcPr>
          <w:p w14:paraId="7CBFF4DD"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6B21C7F4" w14:textId="77777777" w:rsidR="001808C5" w:rsidRDefault="001808C5">
            <w:pPr>
              <w:pStyle w:val="TableContents"/>
              <w:spacing w:after="43" w:line="240" w:lineRule="auto"/>
              <w:jc w:val="both"/>
              <w:rPr>
                <w:rFonts w:ascii="Cambria" w:eastAsia="Times New Roman" w:hAnsi="Cambria" w:cs="Times New Roman"/>
              </w:rPr>
            </w:pPr>
          </w:p>
        </w:tc>
        <w:tc>
          <w:tcPr>
            <w:tcW w:w="275" w:type="dxa"/>
          </w:tcPr>
          <w:p w14:paraId="0A00DDA5"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5E43BC1C"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67946EB6"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4683593"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6CDC3319"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56A13919"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02184708"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7869B44D"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0A36E93C"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779E658E"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12AAF2B9"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32E59AE"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64334412"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1DC75AE8"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03F72D22"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3C8B2354"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40D72D46"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19F0B584"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42704FB0" w14:textId="77777777" w:rsidR="001808C5" w:rsidRDefault="001808C5">
            <w:pPr>
              <w:pStyle w:val="TableContents"/>
              <w:spacing w:after="43" w:line="240" w:lineRule="auto"/>
              <w:jc w:val="both"/>
              <w:rPr>
                <w:rFonts w:ascii="Cambria" w:eastAsia="Times New Roman" w:hAnsi="Cambria" w:cs="Times New Roman"/>
              </w:rPr>
            </w:pPr>
          </w:p>
        </w:tc>
        <w:tc>
          <w:tcPr>
            <w:tcW w:w="286" w:type="dxa"/>
            <w:shd w:val="clear" w:color="auto" w:fill="CFD8DC"/>
          </w:tcPr>
          <w:p w14:paraId="69ADD865"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4D538324"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17DADDDD"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427E1C56"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7B11D9CB"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76DD36AE" w14:textId="77777777" w:rsidR="001808C5" w:rsidRDefault="001808C5">
            <w:pPr>
              <w:pStyle w:val="TableContents"/>
              <w:spacing w:after="43" w:line="240" w:lineRule="auto"/>
              <w:jc w:val="both"/>
              <w:rPr>
                <w:rFonts w:ascii="Cambria" w:eastAsia="Times New Roman" w:hAnsi="Cambria" w:cs="Times New Roman"/>
              </w:rPr>
            </w:pPr>
          </w:p>
        </w:tc>
      </w:tr>
      <w:tr w:rsidR="001808C5" w14:paraId="4760DFAF" w14:textId="77777777">
        <w:tc>
          <w:tcPr>
            <w:tcW w:w="359" w:type="dxa"/>
          </w:tcPr>
          <w:p w14:paraId="33240777" w14:textId="77777777" w:rsidR="001808C5" w:rsidRDefault="00A833D3">
            <w:pPr>
              <w:pStyle w:val="TableContents"/>
              <w:spacing w:after="43" w:line="240" w:lineRule="auto"/>
              <w:jc w:val="both"/>
              <w:rPr>
                <w:rFonts w:ascii="Cambria" w:eastAsia="Times New Roman" w:hAnsi="Cambria" w:cs="Times New Roman"/>
              </w:rPr>
            </w:pPr>
            <w:r>
              <w:rPr>
                <w:rFonts w:eastAsia="Times New Roman" w:cs="Times New Roman"/>
              </w:rPr>
              <w:t>6</w:t>
            </w:r>
          </w:p>
        </w:tc>
        <w:tc>
          <w:tcPr>
            <w:tcW w:w="288" w:type="dxa"/>
          </w:tcPr>
          <w:p w14:paraId="083F2039" w14:textId="77777777" w:rsidR="001808C5" w:rsidRDefault="001808C5">
            <w:pPr>
              <w:pStyle w:val="TableContents"/>
              <w:spacing w:after="43" w:line="240" w:lineRule="auto"/>
              <w:jc w:val="both"/>
              <w:rPr>
                <w:rFonts w:ascii="Cambria" w:eastAsia="Times New Roman" w:hAnsi="Cambria" w:cs="Times New Roman"/>
              </w:rPr>
            </w:pPr>
          </w:p>
        </w:tc>
        <w:tc>
          <w:tcPr>
            <w:tcW w:w="259" w:type="dxa"/>
          </w:tcPr>
          <w:p w14:paraId="78C3E2D3" w14:textId="77777777" w:rsidR="001808C5" w:rsidRDefault="001808C5">
            <w:pPr>
              <w:pStyle w:val="TableContents"/>
              <w:spacing w:after="43" w:line="240" w:lineRule="auto"/>
              <w:jc w:val="both"/>
              <w:rPr>
                <w:rFonts w:ascii="Cambria" w:eastAsia="Times New Roman" w:hAnsi="Cambria" w:cs="Times New Roman"/>
              </w:rPr>
            </w:pPr>
          </w:p>
        </w:tc>
        <w:tc>
          <w:tcPr>
            <w:tcW w:w="258" w:type="dxa"/>
          </w:tcPr>
          <w:p w14:paraId="0DE1BABB"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27C55800" w14:textId="77777777" w:rsidR="001808C5" w:rsidRDefault="001808C5">
            <w:pPr>
              <w:pStyle w:val="TableContents"/>
              <w:spacing w:after="43" w:line="240" w:lineRule="auto"/>
              <w:jc w:val="both"/>
              <w:rPr>
                <w:rFonts w:ascii="Cambria" w:eastAsia="Times New Roman" w:hAnsi="Cambria" w:cs="Times New Roman"/>
              </w:rPr>
            </w:pPr>
          </w:p>
        </w:tc>
        <w:tc>
          <w:tcPr>
            <w:tcW w:w="275" w:type="dxa"/>
          </w:tcPr>
          <w:p w14:paraId="58CDB717"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66F5C4F2"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7D915EB6"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CEB7469"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7FDDC991"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7A8AAF51"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3574A924"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5789A783" w14:textId="77777777" w:rsidR="001808C5" w:rsidRDefault="001808C5">
            <w:pPr>
              <w:pStyle w:val="TableContents"/>
              <w:spacing w:after="43" w:line="240" w:lineRule="auto"/>
              <w:jc w:val="both"/>
              <w:rPr>
                <w:rFonts w:ascii="Cambria" w:eastAsia="Times New Roman" w:hAnsi="Cambria" w:cs="Times New Roman"/>
              </w:rPr>
            </w:pPr>
          </w:p>
        </w:tc>
        <w:tc>
          <w:tcPr>
            <w:tcW w:w="288" w:type="dxa"/>
          </w:tcPr>
          <w:p w14:paraId="56EC39D6"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3F739A23"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50ED10EC"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31AF1044"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240FD513"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0E6E019D"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2D4090FE"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21073984"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2D363D3E"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14D84785"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83C848B"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54B5B06C"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593DF699"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392A43D8" w14:textId="77777777" w:rsidR="001808C5" w:rsidRDefault="001808C5">
            <w:pPr>
              <w:pStyle w:val="TableContents"/>
              <w:spacing w:after="43" w:line="240" w:lineRule="auto"/>
              <w:jc w:val="both"/>
              <w:rPr>
                <w:rFonts w:ascii="Cambria" w:eastAsia="Times New Roman" w:hAnsi="Cambria" w:cs="Times New Roman"/>
              </w:rPr>
            </w:pPr>
          </w:p>
        </w:tc>
        <w:tc>
          <w:tcPr>
            <w:tcW w:w="286" w:type="dxa"/>
          </w:tcPr>
          <w:p w14:paraId="25797D67" w14:textId="77777777" w:rsidR="001808C5" w:rsidRDefault="001808C5">
            <w:pPr>
              <w:pStyle w:val="TableContents"/>
              <w:spacing w:after="43" w:line="240" w:lineRule="auto"/>
              <w:jc w:val="both"/>
              <w:rPr>
                <w:rFonts w:ascii="Cambria" w:eastAsia="Times New Roman" w:hAnsi="Cambria" w:cs="Times New Roman"/>
              </w:rPr>
            </w:pPr>
          </w:p>
        </w:tc>
        <w:tc>
          <w:tcPr>
            <w:tcW w:w="289" w:type="dxa"/>
          </w:tcPr>
          <w:p w14:paraId="40CC9A48" w14:textId="77777777" w:rsidR="001808C5" w:rsidRDefault="001808C5">
            <w:pPr>
              <w:pStyle w:val="TableContents"/>
              <w:spacing w:after="43" w:line="240" w:lineRule="auto"/>
              <w:jc w:val="both"/>
              <w:rPr>
                <w:rFonts w:ascii="Cambria" w:eastAsia="Times New Roman" w:hAnsi="Cambria" w:cs="Times New Roman"/>
              </w:rPr>
            </w:pPr>
          </w:p>
        </w:tc>
        <w:tc>
          <w:tcPr>
            <w:tcW w:w="287" w:type="dxa"/>
          </w:tcPr>
          <w:p w14:paraId="04478909" w14:textId="77777777" w:rsidR="001808C5" w:rsidRDefault="001808C5">
            <w:pPr>
              <w:pStyle w:val="TableContents"/>
              <w:spacing w:after="43" w:line="240" w:lineRule="auto"/>
              <w:jc w:val="both"/>
              <w:rPr>
                <w:rFonts w:ascii="Cambria" w:eastAsia="Times New Roman" w:hAnsi="Cambria" w:cs="Times New Roman"/>
              </w:rPr>
            </w:pPr>
          </w:p>
        </w:tc>
      </w:tr>
      <w:tr w:rsidR="001808C5" w14:paraId="5929CAC7" w14:textId="77777777">
        <w:tc>
          <w:tcPr>
            <w:tcW w:w="359" w:type="dxa"/>
          </w:tcPr>
          <w:p w14:paraId="6A720600" w14:textId="77777777" w:rsidR="001808C5" w:rsidRDefault="00A833D3">
            <w:pPr>
              <w:pStyle w:val="TableContents"/>
              <w:spacing w:after="43" w:line="240" w:lineRule="auto"/>
              <w:jc w:val="both"/>
              <w:rPr>
                <w:rFonts w:ascii="Cambria" w:eastAsia="Times New Roman" w:hAnsi="Cambria" w:cs="Times New Roman"/>
              </w:rPr>
            </w:pPr>
            <w:r>
              <w:rPr>
                <w:rFonts w:eastAsia="Times New Roman" w:cs="Times New Roman"/>
              </w:rPr>
              <w:t>7</w:t>
            </w:r>
          </w:p>
        </w:tc>
        <w:tc>
          <w:tcPr>
            <w:tcW w:w="288" w:type="dxa"/>
            <w:shd w:val="clear" w:color="auto" w:fill="CFD8DC"/>
          </w:tcPr>
          <w:p w14:paraId="335D2E81" w14:textId="77777777" w:rsidR="001808C5" w:rsidRDefault="001808C5">
            <w:pPr>
              <w:pStyle w:val="TableContents"/>
              <w:spacing w:after="43" w:line="240" w:lineRule="auto"/>
              <w:jc w:val="both"/>
              <w:rPr>
                <w:rFonts w:ascii="Cambria" w:eastAsia="Times New Roman" w:hAnsi="Cambria" w:cs="Times New Roman"/>
              </w:rPr>
            </w:pPr>
          </w:p>
        </w:tc>
        <w:tc>
          <w:tcPr>
            <w:tcW w:w="259" w:type="dxa"/>
            <w:shd w:val="clear" w:color="auto" w:fill="CFD8DC"/>
          </w:tcPr>
          <w:p w14:paraId="18CDD20C" w14:textId="77777777" w:rsidR="001808C5" w:rsidRDefault="001808C5">
            <w:pPr>
              <w:pStyle w:val="TableContents"/>
              <w:spacing w:after="43" w:line="240" w:lineRule="auto"/>
              <w:jc w:val="both"/>
              <w:rPr>
                <w:rFonts w:ascii="Cambria" w:eastAsia="Times New Roman" w:hAnsi="Cambria" w:cs="Times New Roman"/>
              </w:rPr>
            </w:pPr>
          </w:p>
        </w:tc>
        <w:tc>
          <w:tcPr>
            <w:tcW w:w="258" w:type="dxa"/>
            <w:shd w:val="clear" w:color="auto" w:fill="CFD8DC"/>
          </w:tcPr>
          <w:p w14:paraId="2AFFDF44"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3525036E" w14:textId="77777777" w:rsidR="001808C5" w:rsidRDefault="001808C5">
            <w:pPr>
              <w:pStyle w:val="TableContents"/>
              <w:spacing w:after="43" w:line="240" w:lineRule="auto"/>
              <w:jc w:val="both"/>
              <w:rPr>
                <w:rFonts w:ascii="Cambria" w:eastAsia="Times New Roman" w:hAnsi="Cambria" w:cs="Times New Roman"/>
              </w:rPr>
            </w:pPr>
          </w:p>
        </w:tc>
        <w:tc>
          <w:tcPr>
            <w:tcW w:w="275" w:type="dxa"/>
            <w:shd w:val="clear" w:color="auto" w:fill="CFD8DC"/>
          </w:tcPr>
          <w:p w14:paraId="680150A0" w14:textId="77777777" w:rsidR="001808C5" w:rsidRDefault="001808C5">
            <w:pPr>
              <w:pStyle w:val="TableContents"/>
              <w:spacing w:after="43" w:line="240" w:lineRule="auto"/>
              <w:jc w:val="both"/>
              <w:rPr>
                <w:rFonts w:ascii="Cambria" w:eastAsia="Times New Roman" w:hAnsi="Cambria" w:cs="Times New Roman"/>
              </w:rPr>
            </w:pPr>
          </w:p>
        </w:tc>
        <w:tc>
          <w:tcPr>
            <w:tcW w:w="287" w:type="dxa"/>
            <w:shd w:val="clear" w:color="auto" w:fill="CFD8DC"/>
          </w:tcPr>
          <w:p w14:paraId="157EF6C6" w14:textId="77777777" w:rsidR="001808C5" w:rsidRDefault="001808C5">
            <w:pPr>
              <w:pStyle w:val="TableContents"/>
              <w:spacing w:after="43" w:line="240" w:lineRule="auto"/>
              <w:jc w:val="both"/>
              <w:rPr>
                <w:rFonts w:ascii="Cambria" w:eastAsia="Times New Roman" w:hAnsi="Cambria" w:cs="Times New Roman"/>
              </w:rPr>
            </w:pPr>
          </w:p>
        </w:tc>
        <w:tc>
          <w:tcPr>
            <w:tcW w:w="288" w:type="dxa"/>
            <w:shd w:val="clear" w:color="auto" w:fill="CFD8DC"/>
          </w:tcPr>
          <w:p w14:paraId="42CDCBF1"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6C15B75D" w14:textId="77777777" w:rsidR="001808C5" w:rsidRDefault="001808C5">
            <w:pPr>
              <w:pStyle w:val="TableContents"/>
              <w:spacing w:after="43" w:line="240" w:lineRule="auto"/>
              <w:jc w:val="both"/>
              <w:rPr>
                <w:rFonts w:ascii="Cambria" w:eastAsia="Times New Roman" w:hAnsi="Cambria" w:cs="Times New Roman"/>
              </w:rPr>
            </w:pPr>
          </w:p>
        </w:tc>
        <w:tc>
          <w:tcPr>
            <w:tcW w:w="287" w:type="dxa"/>
            <w:shd w:val="clear" w:color="auto" w:fill="CFD8DC"/>
          </w:tcPr>
          <w:p w14:paraId="18284A52" w14:textId="77777777" w:rsidR="001808C5" w:rsidRDefault="001808C5">
            <w:pPr>
              <w:pStyle w:val="TableContents"/>
              <w:spacing w:after="43" w:line="240" w:lineRule="auto"/>
              <w:jc w:val="both"/>
              <w:rPr>
                <w:rFonts w:ascii="Cambria" w:eastAsia="Times New Roman" w:hAnsi="Cambria" w:cs="Times New Roman"/>
              </w:rPr>
            </w:pPr>
          </w:p>
        </w:tc>
        <w:tc>
          <w:tcPr>
            <w:tcW w:w="288" w:type="dxa"/>
            <w:shd w:val="clear" w:color="auto" w:fill="CFD8DC"/>
          </w:tcPr>
          <w:p w14:paraId="5CB7F60B"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1866DE10" w14:textId="77777777" w:rsidR="001808C5" w:rsidRDefault="001808C5">
            <w:pPr>
              <w:pStyle w:val="TableContents"/>
              <w:spacing w:after="43" w:line="240" w:lineRule="auto"/>
              <w:jc w:val="both"/>
              <w:rPr>
                <w:rFonts w:ascii="Cambria" w:eastAsia="Times New Roman" w:hAnsi="Cambria" w:cs="Times New Roman"/>
              </w:rPr>
            </w:pPr>
          </w:p>
        </w:tc>
        <w:tc>
          <w:tcPr>
            <w:tcW w:w="287" w:type="dxa"/>
            <w:shd w:val="clear" w:color="auto" w:fill="CFD8DC"/>
          </w:tcPr>
          <w:p w14:paraId="3D61CC07" w14:textId="77777777" w:rsidR="001808C5" w:rsidRDefault="001808C5">
            <w:pPr>
              <w:pStyle w:val="TableContents"/>
              <w:spacing w:after="43" w:line="240" w:lineRule="auto"/>
              <w:jc w:val="both"/>
              <w:rPr>
                <w:rFonts w:ascii="Cambria" w:eastAsia="Times New Roman" w:hAnsi="Cambria" w:cs="Times New Roman"/>
              </w:rPr>
            </w:pPr>
          </w:p>
        </w:tc>
        <w:tc>
          <w:tcPr>
            <w:tcW w:w="288" w:type="dxa"/>
            <w:shd w:val="clear" w:color="auto" w:fill="CFD8DC"/>
          </w:tcPr>
          <w:p w14:paraId="6BDCF591"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16C5B164" w14:textId="77777777" w:rsidR="001808C5" w:rsidRDefault="001808C5">
            <w:pPr>
              <w:pStyle w:val="TableContents"/>
              <w:spacing w:after="43" w:line="240" w:lineRule="auto"/>
              <w:jc w:val="both"/>
              <w:rPr>
                <w:rFonts w:ascii="Cambria" w:eastAsia="Times New Roman" w:hAnsi="Cambria" w:cs="Times New Roman"/>
              </w:rPr>
            </w:pPr>
          </w:p>
        </w:tc>
        <w:tc>
          <w:tcPr>
            <w:tcW w:w="286" w:type="dxa"/>
            <w:shd w:val="clear" w:color="auto" w:fill="CFD8DC"/>
          </w:tcPr>
          <w:p w14:paraId="39330A97"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762A24B5"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49CF3C7F" w14:textId="77777777" w:rsidR="001808C5" w:rsidRDefault="001808C5">
            <w:pPr>
              <w:pStyle w:val="TableContents"/>
              <w:spacing w:after="43" w:line="240" w:lineRule="auto"/>
              <w:jc w:val="both"/>
              <w:rPr>
                <w:rFonts w:ascii="Cambria" w:eastAsia="Times New Roman" w:hAnsi="Cambria" w:cs="Times New Roman"/>
              </w:rPr>
            </w:pPr>
          </w:p>
        </w:tc>
        <w:tc>
          <w:tcPr>
            <w:tcW w:w="286" w:type="dxa"/>
            <w:shd w:val="clear" w:color="auto" w:fill="CFD8DC"/>
          </w:tcPr>
          <w:p w14:paraId="2E50C102"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6B0940A4"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5D01C864" w14:textId="77777777" w:rsidR="001808C5" w:rsidRDefault="001808C5">
            <w:pPr>
              <w:pStyle w:val="TableContents"/>
              <w:spacing w:after="43" w:line="240" w:lineRule="auto"/>
              <w:jc w:val="both"/>
              <w:rPr>
                <w:rFonts w:ascii="Cambria" w:eastAsia="Times New Roman" w:hAnsi="Cambria" w:cs="Times New Roman"/>
              </w:rPr>
            </w:pPr>
          </w:p>
        </w:tc>
        <w:tc>
          <w:tcPr>
            <w:tcW w:w="286" w:type="dxa"/>
            <w:shd w:val="clear" w:color="auto" w:fill="CFD8DC"/>
          </w:tcPr>
          <w:p w14:paraId="28718510"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260A7D66"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7B796993" w14:textId="77777777" w:rsidR="001808C5" w:rsidRDefault="001808C5">
            <w:pPr>
              <w:pStyle w:val="TableContents"/>
              <w:spacing w:after="43" w:line="240" w:lineRule="auto"/>
              <w:jc w:val="both"/>
              <w:rPr>
                <w:rFonts w:ascii="Cambria" w:eastAsia="Times New Roman" w:hAnsi="Cambria" w:cs="Times New Roman"/>
              </w:rPr>
            </w:pPr>
          </w:p>
        </w:tc>
        <w:tc>
          <w:tcPr>
            <w:tcW w:w="286" w:type="dxa"/>
            <w:shd w:val="clear" w:color="auto" w:fill="CFD8DC"/>
          </w:tcPr>
          <w:p w14:paraId="7BD41D17"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136D02C1"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580F6248" w14:textId="77777777" w:rsidR="001808C5" w:rsidRDefault="001808C5">
            <w:pPr>
              <w:pStyle w:val="TableContents"/>
              <w:spacing w:after="43" w:line="240" w:lineRule="auto"/>
              <w:jc w:val="both"/>
              <w:rPr>
                <w:rFonts w:ascii="Cambria" w:eastAsia="Times New Roman" w:hAnsi="Cambria" w:cs="Times New Roman"/>
              </w:rPr>
            </w:pPr>
          </w:p>
        </w:tc>
        <w:tc>
          <w:tcPr>
            <w:tcW w:w="286" w:type="dxa"/>
            <w:shd w:val="clear" w:color="auto" w:fill="CFD8DC"/>
          </w:tcPr>
          <w:p w14:paraId="613A3886" w14:textId="77777777" w:rsidR="001808C5" w:rsidRDefault="001808C5">
            <w:pPr>
              <w:pStyle w:val="TableContents"/>
              <w:spacing w:after="43" w:line="240" w:lineRule="auto"/>
              <w:jc w:val="both"/>
              <w:rPr>
                <w:rFonts w:ascii="Cambria" w:eastAsia="Times New Roman" w:hAnsi="Cambria" w:cs="Times New Roman"/>
              </w:rPr>
            </w:pPr>
          </w:p>
        </w:tc>
        <w:tc>
          <w:tcPr>
            <w:tcW w:w="289" w:type="dxa"/>
            <w:shd w:val="clear" w:color="auto" w:fill="CFD8DC"/>
          </w:tcPr>
          <w:p w14:paraId="11975AC1" w14:textId="77777777" w:rsidR="001808C5" w:rsidRDefault="001808C5">
            <w:pPr>
              <w:pStyle w:val="TableContents"/>
              <w:spacing w:after="43" w:line="240" w:lineRule="auto"/>
              <w:jc w:val="both"/>
              <w:rPr>
                <w:rFonts w:ascii="Cambria" w:eastAsia="Times New Roman" w:hAnsi="Cambria" w:cs="Times New Roman"/>
              </w:rPr>
            </w:pPr>
          </w:p>
        </w:tc>
        <w:tc>
          <w:tcPr>
            <w:tcW w:w="287" w:type="dxa"/>
            <w:shd w:val="clear" w:color="auto" w:fill="CFD8DC"/>
          </w:tcPr>
          <w:p w14:paraId="76814B11" w14:textId="77777777" w:rsidR="001808C5" w:rsidRDefault="001808C5">
            <w:pPr>
              <w:pStyle w:val="TableContents"/>
              <w:spacing w:after="43" w:line="240" w:lineRule="auto"/>
              <w:jc w:val="both"/>
              <w:rPr>
                <w:rFonts w:ascii="Cambria" w:eastAsia="Times New Roman" w:hAnsi="Cambria" w:cs="Times New Roman"/>
              </w:rPr>
            </w:pPr>
          </w:p>
        </w:tc>
      </w:tr>
    </w:tbl>
    <w:p w14:paraId="33551B05" w14:textId="77777777" w:rsidR="001808C5" w:rsidRDefault="001808C5">
      <w:pPr>
        <w:pStyle w:val="NormalWeb"/>
        <w:spacing w:after="43"/>
        <w:jc w:val="both"/>
        <w:rPr>
          <w:rFonts w:ascii="Cambria" w:hAnsi="Cambria"/>
          <w:sz w:val="22"/>
          <w:szCs w:val="22"/>
        </w:rPr>
      </w:pPr>
    </w:p>
    <w:p w14:paraId="62FA69C7" w14:textId="77777777" w:rsidR="001808C5" w:rsidRDefault="00A833D3">
      <w:pPr>
        <w:spacing w:after="43" w:line="240" w:lineRule="auto"/>
        <w:jc w:val="both"/>
        <w:outlineLvl w:val="1"/>
        <w:rPr>
          <w:rFonts w:eastAsia="Times New Roman" w:cs="Times New Roman"/>
          <w:b/>
          <w:bCs/>
          <w:lang w:eastAsia="es-ES"/>
        </w:rPr>
      </w:pPr>
      <w:r>
        <w:br w:type="page"/>
      </w:r>
    </w:p>
    <w:p w14:paraId="3BB8E4C4" w14:textId="77777777" w:rsidR="001808C5" w:rsidRDefault="00A833D3">
      <w:pPr>
        <w:spacing w:after="43" w:line="240" w:lineRule="auto"/>
        <w:jc w:val="both"/>
        <w:outlineLvl w:val="1"/>
        <w:rPr>
          <w:rFonts w:ascii="Cambria" w:hAnsi="Cambria"/>
        </w:rPr>
      </w:pPr>
      <w:r>
        <w:rPr>
          <w:rFonts w:eastAsia="Times New Roman" w:cs="Times New Roman"/>
          <w:b/>
          <w:bCs/>
          <w:lang w:eastAsia="es-ES"/>
        </w:rPr>
        <w:lastRenderedPageBreak/>
        <w:t>4. Métodos de Trabajo</w:t>
      </w:r>
    </w:p>
    <w:p w14:paraId="3F2CF524" w14:textId="77777777" w:rsidR="001808C5" w:rsidRDefault="00A833D3">
      <w:pPr>
        <w:spacing w:after="43" w:line="240" w:lineRule="auto"/>
        <w:jc w:val="both"/>
        <w:outlineLvl w:val="2"/>
        <w:rPr>
          <w:rFonts w:ascii="Cambria" w:hAnsi="Cambria"/>
        </w:rPr>
      </w:pPr>
      <w:r>
        <w:rPr>
          <w:rFonts w:eastAsia="Times New Roman" w:cs="Arial"/>
          <w:b/>
          <w:bCs/>
          <w:lang w:eastAsia="es-ES"/>
        </w:rPr>
        <w:t>4.1. Principios Generales</w:t>
      </w:r>
    </w:p>
    <w:p w14:paraId="3AC539EC" w14:textId="77777777" w:rsidR="001808C5" w:rsidRDefault="00A833D3">
      <w:pPr>
        <w:pStyle w:val="Ttulo3"/>
        <w:spacing w:before="0" w:after="43" w:line="240" w:lineRule="auto"/>
        <w:jc w:val="both"/>
        <w:rPr>
          <w:color w:val="auto"/>
        </w:rPr>
      </w:pPr>
      <w:r>
        <w:rPr>
          <w:rFonts w:ascii="Cambria" w:hAnsi="Cambria" w:cs="Arial"/>
          <w:color w:val="auto"/>
        </w:rPr>
        <w:t>Actividades Teóricas</w:t>
      </w:r>
    </w:p>
    <w:p w14:paraId="3B4BF664" w14:textId="77777777" w:rsidR="001808C5" w:rsidRDefault="00A833D3">
      <w:pPr>
        <w:pStyle w:val="NormalWeb"/>
        <w:spacing w:after="43"/>
        <w:jc w:val="both"/>
      </w:pPr>
      <w:r>
        <w:rPr>
          <w:rStyle w:val="Textoennegrita"/>
          <w:rFonts w:ascii="Cambria" w:hAnsi="Cambria" w:cs="Arial"/>
          <w:sz w:val="22"/>
          <w:szCs w:val="22"/>
        </w:rPr>
        <w:t>Exposiciones:</w:t>
      </w:r>
      <w:r>
        <w:rPr>
          <w:rFonts w:ascii="Cambria" w:hAnsi="Cambria" w:cs="Arial"/>
          <w:sz w:val="22"/>
          <w:szCs w:val="22"/>
        </w:rPr>
        <w:t xml:space="preserve"> Impartidas por el docente, se emplearán para introducir conceptos clave del módulo.</w:t>
      </w:r>
    </w:p>
    <w:p w14:paraId="6C382421" w14:textId="77777777" w:rsidR="001808C5" w:rsidRDefault="00A833D3">
      <w:pPr>
        <w:pStyle w:val="NormalWeb"/>
        <w:spacing w:after="43"/>
        <w:jc w:val="both"/>
      </w:pPr>
      <w:r>
        <w:rPr>
          <w:rStyle w:val="Textoennegrita"/>
          <w:rFonts w:ascii="Cambria" w:hAnsi="Cambria" w:cs="Arial"/>
          <w:sz w:val="22"/>
          <w:szCs w:val="22"/>
        </w:rPr>
        <w:t>Debates Temáticos:</w:t>
      </w:r>
      <w:r>
        <w:rPr>
          <w:rFonts w:ascii="Cambria" w:hAnsi="Cambria" w:cs="Arial"/>
          <w:sz w:val="22"/>
          <w:szCs w:val="22"/>
        </w:rPr>
        <w:t xml:space="preserve"> Discusión en clase sobre temas actuales relacionados con la sostenibilidad, como la transición energética o la economía circular.</w:t>
      </w:r>
    </w:p>
    <w:p w14:paraId="40CF02F8" w14:textId="77777777" w:rsidR="001808C5" w:rsidRDefault="00A833D3">
      <w:pPr>
        <w:pStyle w:val="Ttulo3"/>
        <w:spacing w:before="0" w:after="43" w:line="240" w:lineRule="auto"/>
        <w:jc w:val="both"/>
        <w:rPr>
          <w:color w:val="auto"/>
        </w:rPr>
      </w:pPr>
      <w:r>
        <w:rPr>
          <w:rFonts w:ascii="Cambria" w:hAnsi="Cambria" w:cs="Arial"/>
          <w:color w:val="auto"/>
        </w:rPr>
        <w:t>Actividades Prácticas</w:t>
      </w:r>
    </w:p>
    <w:p w14:paraId="60B1BD08" w14:textId="77777777" w:rsidR="001808C5" w:rsidRDefault="00A833D3">
      <w:pPr>
        <w:pStyle w:val="NormalWeb"/>
        <w:spacing w:after="43"/>
        <w:jc w:val="both"/>
      </w:pPr>
      <w:r>
        <w:rPr>
          <w:rStyle w:val="Textoennegrita"/>
          <w:rFonts w:ascii="Cambria" w:hAnsi="Cambria" w:cs="Arial"/>
          <w:sz w:val="22"/>
          <w:szCs w:val="22"/>
        </w:rPr>
        <w:t>Estudio de Casos:</w:t>
      </w:r>
      <w:r>
        <w:rPr>
          <w:rFonts w:ascii="Cambria" w:hAnsi="Cambria" w:cs="Arial"/>
          <w:sz w:val="22"/>
          <w:szCs w:val="22"/>
        </w:rPr>
        <w:t xml:space="preserve"> Análisis de casos reales de implementación de prácticas sostenibles en empresas.</w:t>
      </w:r>
    </w:p>
    <w:p w14:paraId="1DADCD0D" w14:textId="77777777" w:rsidR="001808C5" w:rsidRDefault="00A833D3">
      <w:pPr>
        <w:pStyle w:val="NormalWeb"/>
        <w:spacing w:after="43"/>
        <w:jc w:val="both"/>
      </w:pPr>
      <w:r>
        <w:rPr>
          <w:rStyle w:val="Textoennegrita"/>
          <w:rFonts w:ascii="Cambria" w:hAnsi="Cambria" w:cs="Arial"/>
          <w:sz w:val="22"/>
          <w:szCs w:val="22"/>
        </w:rPr>
        <w:t>Proyectos Individuales y Grupales:</w:t>
      </w:r>
      <w:r>
        <w:rPr>
          <w:rFonts w:ascii="Cambria" w:hAnsi="Cambria" w:cs="Arial"/>
          <w:sz w:val="22"/>
          <w:szCs w:val="22"/>
        </w:rPr>
        <w:t xml:space="preserve"> Elaboración de propuestas para mejorar la sostenibilidad en un proceso productivo específico.</w:t>
      </w:r>
    </w:p>
    <w:p w14:paraId="2FA029D7" w14:textId="77777777" w:rsidR="001808C5" w:rsidRDefault="00A833D3">
      <w:pPr>
        <w:pStyle w:val="NormalWeb"/>
        <w:spacing w:after="43"/>
        <w:jc w:val="both"/>
      </w:pPr>
      <w:r>
        <w:rPr>
          <w:rStyle w:val="Textoennegrita"/>
          <w:rFonts w:ascii="Cambria" w:hAnsi="Cambria" w:cs="Arial"/>
          <w:sz w:val="22"/>
          <w:szCs w:val="22"/>
        </w:rPr>
        <w:t>Simulaciones:</w:t>
      </w:r>
      <w:r>
        <w:rPr>
          <w:rFonts w:ascii="Cambria" w:hAnsi="Cambria" w:cs="Arial"/>
          <w:sz w:val="22"/>
          <w:szCs w:val="22"/>
        </w:rPr>
        <w:t xml:space="preserve"> Resolución de problemas aplicados utilizando herramientas de software para análisis ambiental.</w:t>
      </w:r>
    </w:p>
    <w:p w14:paraId="2E71E6D6" w14:textId="77777777" w:rsidR="001808C5" w:rsidRDefault="00A833D3">
      <w:pPr>
        <w:spacing w:after="43" w:line="240" w:lineRule="auto"/>
        <w:jc w:val="both"/>
      </w:pPr>
      <w:r>
        <w:rPr>
          <w:rFonts w:eastAsia="Times New Roman" w:cs="Arial"/>
          <w:b/>
          <w:bCs/>
          <w:lang w:eastAsia="es-ES"/>
        </w:rPr>
        <w:t>Aprendizaje basado en proyectos.</w:t>
      </w:r>
    </w:p>
    <w:p w14:paraId="62B16F64" w14:textId="77777777" w:rsidR="001808C5" w:rsidRDefault="00A833D3">
      <w:pPr>
        <w:pStyle w:val="Ttulo3"/>
        <w:spacing w:before="0" w:after="43" w:line="240" w:lineRule="auto"/>
        <w:jc w:val="both"/>
        <w:rPr>
          <w:color w:val="auto"/>
        </w:rPr>
      </w:pPr>
      <w:r>
        <w:rPr>
          <w:rFonts w:ascii="Cambria" w:hAnsi="Cambria" w:cs="Arial"/>
          <w:color w:val="auto"/>
        </w:rPr>
        <w:t>Actividades Complementarias</w:t>
      </w:r>
    </w:p>
    <w:p w14:paraId="4C0B2C63" w14:textId="77777777" w:rsidR="001808C5" w:rsidRDefault="00A833D3">
      <w:pPr>
        <w:pStyle w:val="NormalWeb"/>
        <w:spacing w:after="43"/>
        <w:jc w:val="both"/>
      </w:pPr>
      <w:r>
        <w:rPr>
          <w:rStyle w:val="Textoennegrita"/>
          <w:rFonts w:ascii="Cambria" w:hAnsi="Cambria" w:cs="Arial"/>
          <w:sz w:val="22"/>
          <w:szCs w:val="22"/>
        </w:rPr>
        <w:t>Visitas Técnicas:</w:t>
      </w:r>
      <w:r>
        <w:rPr>
          <w:rFonts w:ascii="Cambria" w:hAnsi="Cambria" w:cs="Arial"/>
          <w:sz w:val="22"/>
          <w:szCs w:val="22"/>
        </w:rPr>
        <w:t xml:space="preserve"> Salidas a empresas o instituciones que promuevan la sostenibilidad en sus actividades productivas.</w:t>
      </w:r>
    </w:p>
    <w:p w14:paraId="63B2C2BB" w14:textId="77777777" w:rsidR="001808C5" w:rsidRDefault="00A833D3">
      <w:pPr>
        <w:pStyle w:val="NormalWeb"/>
        <w:spacing w:after="43"/>
        <w:jc w:val="both"/>
      </w:pPr>
      <w:r>
        <w:rPr>
          <w:rStyle w:val="Textoennegrita"/>
          <w:rFonts w:ascii="Cambria" w:hAnsi="Cambria" w:cs="Arial"/>
          <w:sz w:val="22"/>
          <w:szCs w:val="22"/>
        </w:rPr>
        <w:t>Seminarios:</w:t>
      </w:r>
      <w:r>
        <w:rPr>
          <w:rFonts w:ascii="Cambria" w:hAnsi="Cambria" w:cs="Arial"/>
          <w:sz w:val="22"/>
          <w:szCs w:val="22"/>
        </w:rPr>
        <w:t xml:space="preserve"> Participación en conferencias o talleres impartidos por expertos en sostenibilidad.</w:t>
      </w:r>
    </w:p>
    <w:p w14:paraId="5BE567EF" w14:textId="77777777" w:rsidR="001808C5" w:rsidRDefault="00A833D3">
      <w:pPr>
        <w:spacing w:after="43" w:line="240" w:lineRule="auto"/>
        <w:jc w:val="both"/>
        <w:outlineLvl w:val="2"/>
        <w:rPr>
          <w:rFonts w:ascii="Cambria" w:hAnsi="Cambria"/>
        </w:rPr>
      </w:pPr>
      <w:r>
        <w:rPr>
          <w:rFonts w:eastAsia="Times New Roman" w:cs="Arial"/>
          <w:b/>
          <w:bCs/>
          <w:lang w:eastAsia="es-ES"/>
        </w:rPr>
        <w:t>4.2. Método de Trabajo</w:t>
      </w:r>
    </w:p>
    <w:p w14:paraId="0AD11A2A" w14:textId="77777777" w:rsidR="001808C5" w:rsidRDefault="00A833D3">
      <w:pPr>
        <w:numPr>
          <w:ilvl w:val="0"/>
          <w:numId w:val="11"/>
        </w:numPr>
        <w:spacing w:after="43" w:line="240" w:lineRule="auto"/>
        <w:jc w:val="both"/>
        <w:rPr>
          <w:rFonts w:ascii="Cambria" w:hAnsi="Cambria"/>
        </w:rPr>
      </w:pPr>
      <w:r>
        <w:rPr>
          <w:rFonts w:eastAsia="Times New Roman" w:cs="Arial"/>
          <w:lang w:eastAsia="es-ES"/>
        </w:rPr>
        <w:t>Sesiones teóricas con exposiciones dinámicas.</w:t>
      </w:r>
    </w:p>
    <w:p w14:paraId="12E564AC" w14:textId="77777777" w:rsidR="001808C5" w:rsidRDefault="00A833D3">
      <w:pPr>
        <w:numPr>
          <w:ilvl w:val="0"/>
          <w:numId w:val="11"/>
        </w:numPr>
        <w:spacing w:after="43" w:line="240" w:lineRule="auto"/>
        <w:jc w:val="both"/>
        <w:rPr>
          <w:rFonts w:ascii="Cambria" w:hAnsi="Cambria"/>
        </w:rPr>
      </w:pPr>
      <w:r>
        <w:rPr>
          <w:rFonts w:eastAsia="Times New Roman" w:cs="Arial"/>
          <w:lang w:eastAsia="es-ES"/>
        </w:rPr>
        <w:t>Talleres prácticos en  simulación y presentables.</w:t>
      </w:r>
    </w:p>
    <w:p w14:paraId="0553E2CB" w14:textId="77777777" w:rsidR="001808C5" w:rsidRDefault="00A833D3">
      <w:pPr>
        <w:shd w:val="clear" w:color="auto" w:fill="D9D9D9" w:themeFill="background1" w:themeFillShade="D9"/>
        <w:spacing w:after="43" w:line="240" w:lineRule="auto"/>
        <w:jc w:val="both"/>
        <w:rPr>
          <w:rFonts w:ascii="Cambria" w:hAnsi="Cambria"/>
        </w:rPr>
      </w:pPr>
      <w:bookmarkStart w:id="3" w:name="_Toc211201471"/>
      <w:r>
        <w:rPr>
          <w:b/>
          <w:bCs/>
        </w:rPr>
        <w:t>Materiales, recursos didácticos, medios de comunicación y herramientas digitales</w:t>
      </w:r>
      <w:bookmarkEnd w:id="3"/>
    </w:p>
    <w:p w14:paraId="7E304415" w14:textId="77777777" w:rsidR="001808C5" w:rsidRDefault="00A833D3">
      <w:pPr>
        <w:spacing w:after="43" w:line="240" w:lineRule="auto"/>
        <w:jc w:val="both"/>
        <w:rPr>
          <w:rFonts w:ascii="Cambria" w:hAnsi="Cambria"/>
        </w:rPr>
      </w:pPr>
      <w:r>
        <w:rPr>
          <w:rFonts w:cs="Arial"/>
        </w:rPr>
        <w:t xml:space="preserve">La Orden </w:t>
      </w:r>
      <w:r>
        <w:rPr>
          <w:rFonts w:cs="Arial"/>
          <w:i/>
        </w:rPr>
        <w:t>EDU/2889/2010</w:t>
      </w:r>
      <w:r>
        <w:rPr>
          <w:rFonts w:cs="Arial"/>
        </w:rPr>
        <w:t xml:space="preserve">, por el que se establece el currículo del Ciclo Formativo de Grado Superior del título de </w:t>
      </w:r>
      <w:r>
        <w:rPr>
          <w:rFonts w:cs="Arial"/>
          <w:i/>
        </w:rPr>
        <w:t>Técnico Superior en Proyectos de Edificación</w:t>
      </w:r>
      <w:r>
        <w:rPr>
          <w:rFonts w:cs="Arial"/>
        </w:rPr>
        <w:t xml:space="preserve"> fija en su Anexo II los siguientes espacios y equipamientos mínimos para impartir la docencia:</w:t>
      </w:r>
    </w:p>
    <w:p w14:paraId="1CB0DEA1" w14:textId="77777777" w:rsidR="001808C5" w:rsidRDefault="00A833D3">
      <w:pPr>
        <w:pStyle w:val="Prrafodelista"/>
        <w:numPr>
          <w:ilvl w:val="0"/>
          <w:numId w:val="12"/>
        </w:numPr>
        <w:spacing w:after="43" w:line="240" w:lineRule="auto"/>
        <w:contextualSpacing w:val="0"/>
        <w:jc w:val="both"/>
        <w:rPr>
          <w:rFonts w:ascii="Cambria" w:hAnsi="Cambria"/>
        </w:rPr>
      </w:pPr>
      <w:r>
        <w:rPr>
          <w:rFonts w:cs="Arial"/>
        </w:rPr>
        <w:t>Aula Técnica de 120 m</w:t>
      </w:r>
      <w:r>
        <w:rPr>
          <w:rFonts w:cs="Arial"/>
          <w:vertAlign w:val="superscript"/>
        </w:rPr>
        <w:t>2</w:t>
      </w:r>
      <w:r>
        <w:rPr>
          <w:rFonts w:cs="Arial"/>
        </w:rPr>
        <w:t xml:space="preserve"> para 30 alumnos.</w:t>
      </w:r>
    </w:p>
    <w:p w14:paraId="485989D9"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Equipos audiovisuales.</w:t>
      </w:r>
    </w:p>
    <w:p w14:paraId="2E0A2EFD"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Servidor PC para el profesor.</w:t>
      </w:r>
    </w:p>
    <w:p w14:paraId="57B95BA0"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PCs instalados en red.</w:t>
      </w:r>
    </w:p>
    <w:p w14:paraId="7CFD0068"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Software específico: AutoCAD, Biblioteca Detalles Constructivos CYPE Ingenieros…</w:t>
      </w:r>
    </w:p>
    <w:p w14:paraId="11059C95"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Impresora A3 color.</w:t>
      </w:r>
    </w:p>
    <w:p w14:paraId="1F54AAEA"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Cañón de proyección.</w:t>
      </w:r>
    </w:p>
    <w:p w14:paraId="0E2DA1FC"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lastRenderedPageBreak/>
        <w:t>Conexión a internet.</w:t>
      </w:r>
    </w:p>
    <w:p w14:paraId="07AC0543"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Pizarra tradicional.</w:t>
      </w:r>
    </w:p>
    <w:p w14:paraId="6D527E1B"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Cintas métricas, flexómetros y escalímetros.</w:t>
      </w:r>
    </w:p>
    <w:p w14:paraId="10BCB671" w14:textId="77777777" w:rsidR="001808C5" w:rsidRDefault="00A833D3">
      <w:pPr>
        <w:pStyle w:val="Prrafodelista"/>
        <w:numPr>
          <w:ilvl w:val="0"/>
          <w:numId w:val="12"/>
        </w:numPr>
        <w:spacing w:after="43" w:line="240" w:lineRule="auto"/>
        <w:contextualSpacing w:val="0"/>
        <w:jc w:val="both"/>
        <w:rPr>
          <w:rFonts w:ascii="Cambria" w:hAnsi="Cambria"/>
        </w:rPr>
      </w:pPr>
      <w:r>
        <w:rPr>
          <w:rFonts w:cs="Arial"/>
        </w:rPr>
        <w:t>Material del profesor:</w:t>
      </w:r>
    </w:p>
    <w:p w14:paraId="32AFBE6E"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Bibliografía técnica</w:t>
      </w:r>
    </w:p>
    <w:p w14:paraId="1B295057"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Normativa: CTE, Código Estructural, R.D. 1627/97 de Seguridad en obras de construcción, reglamentos de instalaciones en edificación…</w:t>
      </w:r>
    </w:p>
    <w:p w14:paraId="1AFBCCEF"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Fotografías de obras reales que muestren contenidos estudiados en las Unidades Didácticas.</w:t>
      </w:r>
    </w:p>
    <w:p w14:paraId="48F1B08F" w14:textId="77777777" w:rsidR="001808C5" w:rsidRDefault="00A833D3">
      <w:pPr>
        <w:pStyle w:val="Prrafodelista"/>
        <w:numPr>
          <w:ilvl w:val="0"/>
          <w:numId w:val="12"/>
        </w:numPr>
        <w:spacing w:after="43" w:line="240" w:lineRule="auto"/>
        <w:contextualSpacing w:val="0"/>
        <w:jc w:val="both"/>
        <w:rPr>
          <w:rFonts w:ascii="Cambria" w:hAnsi="Cambria"/>
        </w:rPr>
      </w:pPr>
      <w:r>
        <w:rPr>
          <w:rFonts w:cs="Arial"/>
        </w:rPr>
        <w:t>Material de los alumnos:</w:t>
      </w:r>
    </w:p>
    <w:p w14:paraId="7B0F3F94"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 xml:space="preserve">No disponen de libro de texto publicado por ninguna editorial, los apuntes serán facilitados por el profesor en formato digital mediante el uso de la carpeta compartida en la aplicación </w:t>
      </w:r>
      <w:r>
        <w:rPr>
          <w:rFonts w:cs="Arial"/>
          <w:i/>
        </w:rPr>
        <w:t>TEAMS</w:t>
      </w:r>
      <w:r>
        <w:rPr>
          <w:rFonts w:cs="Arial"/>
        </w:rPr>
        <w:t>.</w:t>
      </w:r>
    </w:p>
    <w:p w14:paraId="1307049C"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Fotocopias con contenidos y/o ejercicios relacionados con las Unidades Didácticas.</w:t>
      </w:r>
    </w:p>
    <w:p w14:paraId="0F488142"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Archivos de proyectos en formato digital para poder realizar las actividades propuestas por el profesor.</w:t>
      </w:r>
    </w:p>
    <w:p w14:paraId="6B93775F"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Material escolar variado: Calculadora, escalímetro, portaminas, etc.</w:t>
      </w:r>
    </w:p>
    <w:p w14:paraId="135772C6" w14:textId="77777777" w:rsidR="001808C5" w:rsidRDefault="00A833D3">
      <w:pPr>
        <w:pStyle w:val="Prrafodelista"/>
        <w:numPr>
          <w:ilvl w:val="0"/>
          <w:numId w:val="12"/>
        </w:numPr>
        <w:spacing w:after="43" w:line="240" w:lineRule="auto"/>
        <w:contextualSpacing w:val="0"/>
        <w:jc w:val="both"/>
        <w:rPr>
          <w:rFonts w:ascii="Cambria" w:hAnsi="Cambria"/>
        </w:rPr>
      </w:pPr>
      <w:r>
        <w:rPr>
          <w:rFonts w:cs="Arial"/>
        </w:rPr>
        <w:t>Medios de información y comunicación con alumnado y familia:</w:t>
      </w:r>
    </w:p>
    <w:p w14:paraId="1CDAC1C4"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Correo Outlook institucional de la plataforma Office 365 de la Consejería de Educación del Principado de Asturias.</w:t>
      </w:r>
    </w:p>
    <w:p w14:paraId="0F4839A6"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 xml:space="preserve">Aula virtual de la aplicación </w:t>
      </w:r>
      <w:r>
        <w:rPr>
          <w:rFonts w:cs="Arial"/>
          <w:i/>
        </w:rPr>
        <w:t>TEAMS</w:t>
      </w:r>
      <w:r>
        <w:rPr>
          <w:rFonts w:cs="Arial"/>
        </w:rPr>
        <w:t xml:space="preserve"> de la plataforma Office 365 de la </w:t>
      </w:r>
      <w:r>
        <w:rPr>
          <w:rFonts w:cs="Arial"/>
          <w:i/>
        </w:rPr>
        <w:t>Consejería de Educación del Principado de Asturias</w:t>
      </w:r>
      <w:r>
        <w:rPr>
          <w:rFonts w:cs="Arial"/>
        </w:rPr>
        <w:t>.</w:t>
      </w:r>
    </w:p>
    <w:p w14:paraId="60D846AE" w14:textId="77777777" w:rsidR="001808C5" w:rsidRDefault="00A833D3">
      <w:pPr>
        <w:pStyle w:val="Prrafodelista"/>
        <w:numPr>
          <w:ilvl w:val="0"/>
          <w:numId w:val="12"/>
        </w:numPr>
        <w:spacing w:after="43" w:line="240" w:lineRule="auto"/>
        <w:contextualSpacing w:val="0"/>
        <w:jc w:val="both"/>
        <w:rPr>
          <w:rFonts w:ascii="Cambria" w:hAnsi="Cambria"/>
        </w:rPr>
      </w:pPr>
      <w:r>
        <w:rPr>
          <w:rFonts w:cs="Arial"/>
        </w:rPr>
        <w:t>Herramientas digitales (</w:t>
      </w:r>
      <w:r>
        <w:rPr>
          <w:rFonts w:cs="Arial"/>
          <w:bCs/>
        </w:rPr>
        <w:t>plataforma Office 365):</w:t>
      </w:r>
    </w:p>
    <w:p w14:paraId="641C75F3"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Teams</w:t>
      </w:r>
    </w:p>
    <w:p w14:paraId="32E5C4F8"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Forms</w:t>
      </w:r>
    </w:p>
    <w:p w14:paraId="33C221D4"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OneDrive</w:t>
      </w:r>
    </w:p>
    <w:p w14:paraId="3998A3A6" w14:textId="77777777" w:rsidR="001808C5" w:rsidRDefault="00A833D3">
      <w:pPr>
        <w:pStyle w:val="Prrafodelista"/>
        <w:numPr>
          <w:ilvl w:val="1"/>
          <w:numId w:val="12"/>
        </w:numPr>
        <w:spacing w:after="43" w:line="240" w:lineRule="auto"/>
        <w:contextualSpacing w:val="0"/>
        <w:jc w:val="both"/>
        <w:rPr>
          <w:rFonts w:ascii="Cambria" w:hAnsi="Cambria"/>
        </w:rPr>
      </w:pPr>
      <w:r>
        <w:rPr>
          <w:rFonts w:cs="Arial"/>
        </w:rPr>
        <w:t>Outlook</w:t>
      </w:r>
    </w:p>
    <w:p w14:paraId="2FCAE4C8" w14:textId="77777777" w:rsidR="001808C5" w:rsidRDefault="00A833D3">
      <w:pPr>
        <w:pStyle w:val="Prrafodelista"/>
        <w:numPr>
          <w:ilvl w:val="1"/>
          <w:numId w:val="12"/>
        </w:numPr>
        <w:spacing w:after="43" w:line="240" w:lineRule="auto"/>
        <w:contextualSpacing w:val="0"/>
        <w:jc w:val="both"/>
        <w:rPr>
          <w:rFonts w:ascii="Cambria" w:eastAsia="Times New Roman" w:hAnsi="Cambria" w:cs="Arial"/>
          <w:lang w:eastAsia="es-ES"/>
        </w:rPr>
      </w:pPr>
      <w:r>
        <w:rPr>
          <w:rFonts w:eastAsia="Times New Roman" w:cs="Arial"/>
          <w:lang w:eastAsia="es-ES"/>
        </w:rPr>
        <w:t>Ofimática: Word, Excel y PowerPoint</w:t>
      </w:r>
    </w:p>
    <w:p w14:paraId="15B79F74" w14:textId="77777777" w:rsidR="001808C5" w:rsidRDefault="00A833D3">
      <w:pPr>
        <w:pStyle w:val="Ttulo1"/>
        <w:shd w:val="clear" w:color="auto" w:fill="D9D9D9" w:themeFill="background1" w:themeFillShade="D9"/>
        <w:spacing w:before="240" w:after="120"/>
        <w:ind w:left="714" w:hanging="357"/>
        <w:rPr>
          <w:rFonts w:ascii="Cambria" w:hAnsi="Cambria"/>
        </w:rPr>
      </w:pPr>
      <w:r>
        <w:rPr>
          <w:rFonts w:ascii="Cambria" w:hAnsi="Cambria"/>
          <w:color w:val="auto"/>
        </w:rPr>
        <w:t xml:space="preserve">5. </w:t>
      </w:r>
      <w:bookmarkStart w:id="4" w:name="_Toc211201477"/>
      <w:r>
        <w:rPr>
          <w:rFonts w:ascii="Cambria" w:hAnsi="Cambria"/>
          <w:color w:val="auto"/>
        </w:rPr>
        <w:t>Aspectos transversales</w:t>
      </w:r>
      <w:bookmarkStart w:id="5" w:name="_Toc211201478"/>
      <w:bookmarkEnd w:id="4"/>
      <w:bookmarkEnd w:id="5"/>
    </w:p>
    <w:p w14:paraId="406CF3F7" w14:textId="77777777" w:rsidR="001808C5" w:rsidRDefault="00A833D3">
      <w:pPr>
        <w:spacing w:before="120" w:after="120"/>
        <w:jc w:val="both"/>
        <w:rPr>
          <w:rFonts w:ascii="Cambria" w:hAnsi="Cambria"/>
        </w:rPr>
      </w:pPr>
      <w:r>
        <w:rPr>
          <w:rFonts w:cs="Arial"/>
        </w:rPr>
        <w:t xml:space="preserve">Conforme al artículo 33 de la Resolución de 18 de junio de 2009, de la Consejería de Educación y Ciencia, por la que se regula </w:t>
      </w:r>
      <w:r>
        <w:rPr>
          <w:rFonts w:cs="Arial"/>
          <w:i/>
        </w:rPr>
        <w:t>la organización y la evaluación de la Formación Profesional del sistema educativo en el Principado de Asturias</w:t>
      </w:r>
      <w:r>
        <w:rPr>
          <w:rFonts w:cs="Arial"/>
        </w:rPr>
        <w:t>, la programación docente deberá recoger la forma en que se incorporará la educación en valores y la igualdad efectiva entre hombres y mujeres, así como la educación en otros temas transversales.</w:t>
      </w:r>
    </w:p>
    <w:p w14:paraId="2ED827DE" w14:textId="77777777" w:rsidR="001808C5" w:rsidRDefault="00A833D3">
      <w:pPr>
        <w:spacing w:before="120" w:after="120"/>
        <w:jc w:val="both"/>
        <w:rPr>
          <w:rFonts w:ascii="Cambria" w:hAnsi="Cambria"/>
        </w:rPr>
      </w:pPr>
      <w:r>
        <w:rPr>
          <w:rFonts w:cs="Arial"/>
        </w:rPr>
        <w:t>Por otra parte, el artículo 40 de la LOMCE determina, entre los objetivos de la Formación Profesional, los siguientes:</w:t>
      </w:r>
    </w:p>
    <w:p w14:paraId="357E4106" w14:textId="77777777" w:rsidR="001808C5" w:rsidRDefault="00A833D3">
      <w:pPr>
        <w:numPr>
          <w:ilvl w:val="0"/>
          <w:numId w:val="3"/>
        </w:numPr>
        <w:spacing w:before="120" w:after="120"/>
        <w:jc w:val="both"/>
        <w:rPr>
          <w:rFonts w:ascii="Cambria" w:hAnsi="Cambria"/>
        </w:rPr>
      </w:pPr>
      <w:r>
        <w:rPr>
          <w:rFonts w:cs="Arial"/>
          <w:iCs/>
          <w:color w:val="000000"/>
          <w:lang w:val="es-ES_tradnl"/>
        </w:rPr>
        <w:t>Aprender por sí mismos y trabajar en equipo, así como formarse en la prevención de conflictos y en la resolución pacífica de los mismos en todos los ámbitos de la vida personal, familiar y social, con especial atención a la prevención de la violencia de género.</w:t>
      </w:r>
    </w:p>
    <w:p w14:paraId="479140B2" w14:textId="77777777" w:rsidR="001808C5" w:rsidRDefault="00A833D3">
      <w:pPr>
        <w:numPr>
          <w:ilvl w:val="0"/>
          <w:numId w:val="3"/>
        </w:numPr>
        <w:spacing w:before="120" w:after="120"/>
        <w:jc w:val="both"/>
        <w:rPr>
          <w:rFonts w:ascii="Cambria" w:hAnsi="Cambria"/>
        </w:rPr>
      </w:pPr>
      <w:r>
        <w:rPr>
          <w:rFonts w:cs="Arial"/>
          <w:iCs/>
          <w:color w:val="000000"/>
          <w:lang w:val="es-ES_tradnl"/>
        </w:rPr>
        <w:lastRenderedPageBreak/>
        <w:t>Fomentar la igualdad efectiva de oportunidades entre hombres y mujeres, así como de las personas con discapacidad, para acceder a una formación que permita todo tipo de opciones profesionales y el ejercicio de las mismas.</w:t>
      </w:r>
    </w:p>
    <w:p w14:paraId="2A6BCB60" w14:textId="77777777" w:rsidR="001808C5" w:rsidRDefault="00A833D3">
      <w:pPr>
        <w:numPr>
          <w:ilvl w:val="0"/>
          <w:numId w:val="3"/>
        </w:numPr>
        <w:spacing w:before="120" w:after="120"/>
        <w:jc w:val="both"/>
        <w:rPr>
          <w:rFonts w:ascii="Cambria" w:hAnsi="Cambria"/>
        </w:rPr>
      </w:pPr>
      <w:r>
        <w:rPr>
          <w:rFonts w:cs="Arial"/>
          <w:iCs/>
          <w:color w:val="000000"/>
          <w:lang w:val="es-ES_tradnl"/>
        </w:rPr>
        <w:t>Trabajar en condiciones de seguridad y salud, así como prevenir los posibles riesgos derivados del trabajo.</w:t>
      </w:r>
    </w:p>
    <w:p w14:paraId="0465EC22" w14:textId="77777777" w:rsidR="001808C5" w:rsidRDefault="00A833D3">
      <w:pPr>
        <w:numPr>
          <w:ilvl w:val="0"/>
          <w:numId w:val="3"/>
        </w:numPr>
        <w:spacing w:before="120" w:after="120"/>
        <w:jc w:val="both"/>
        <w:rPr>
          <w:rFonts w:ascii="Cambria" w:hAnsi="Cambria"/>
        </w:rPr>
      </w:pPr>
      <w:r>
        <w:rPr>
          <w:rFonts w:cs="Arial"/>
          <w:iCs/>
          <w:color w:val="000000"/>
          <w:lang w:val="es-ES_tradnl"/>
        </w:rPr>
        <w:t>Desarrollar una identidad profesional motivadora de futuros aprendizajes y adaptaciones a la evolución de los procesos productivos y al cambio social.</w:t>
      </w:r>
    </w:p>
    <w:p w14:paraId="5520880D" w14:textId="77777777" w:rsidR="001808C5" w:rsidRDefault="00A833D3">
      <w:pPr>
        <w:numPr>
          <w:ilvl w:val="0"/>
          <w:numId w:val="3"/>
        </w:numPr>
        <w:spacing w:before="120" w:after="120"/>
        <w:jc w:val="both"/>
        <w:rPr>
          <w:rFonts w:ascii="Cambria" w:hAnsi="Cambria"/>
        </w:rPr>
      </w:pPr>
      <w:r>
        <w:rPr>
          <w:rFonts w:cs="Arial"/>
          <w:iCs/>
          <w:color w:val="000000"/>
          <w:lang w:val="es-ES_tradnl"/>
        </w:rPr>
        <w:t>Afianzar el espíritu emprendedor para el desempeño de actividades e iniciativas empresariales.</w:t>
      </w:r>
    </w:p>
    <w:p w14:paraId="5C10414C" w14:textId="77777777" w:rsidR="001808C5" w:rsidRDefault="00A833D3">
      <w:pPr>
        <w:numPr>
          <w:ilvl w:val="0"/>
          <w:numId w:val="3"/>
        </w:numPr>
        <w:spacing w:before="120" w:after="120"/>
        <w:jc w:val="both"/>
        <w:rPr>
          <w:rFonts w:ascii="Cambria" w:hAnsi="Cambria"/>
        </w:rPr>
      </w:pPr>
      <w:r>
        <w:rPr>
          <w:rFonts w:cs="Arial"/>
          <w:iCs/>
          <w:color w:val="000000"/>
          <w:lang w:val="es-ES_tradnl"/>
        </w:rPr>
        <w:t>Preparar al alumnado para su progresión en el sistema educativo.</w:t>
      </w:r>
    </w:p>
    <w:p w14:paraId="76A5F3FF" w14:textId="77777777" w:rsidR="001808C5" w:rsidRDefault="00A833D3">
      <w:pPr>
        <w:numPr>
          <w:ilvl w:val="0"/>
          <w:numId w:val="3"/>
        </w:numPr>
        <w:spacing w:before="120" w:after="120"/>
        <w:jc w:val="both"/>
        <w:rPr>
          <w:rFonts w:ascii="Cambria" w:hAnsi="Cambria"/>
        </w:rPr>
      </w:pPr>
      <w:r>
        <w:rPr>
          <w:rFonts w:cs="Arial"/>
          <w:iCs/>
          <w:color w:val="000000"/>
          <w:lang w:val="es-ES_tradnl"/>
        </w:rPr>
        <w:t>Conocer y prevenir los riesgos medioambientales.</w:t>
      </w:r>
    </w:p>
    <w:p w14:paraId="578E7359" w14:textId="77777777" w:rsidR="001808C5" w:rsidRDefault="00A833D3">
      <w:pPr>
        <w:spacing w:before="120" w:after="120"/>
        <w:jc w:val="both"/>
        <w:rPr>
          <w:rFonts w:ascii="Cambria" w:hAnsi="Cambria"/>
        </w:rPr>
      </w:pPr>
      <w:r>
        <w:rPr>
          <w:rFonts w:cs="Arial"/>
        </w:rPr>
        <w:t>Por consiguiente, se considera de vital importancia dentro de todas las actividades previstas en esta programación, la concienciación del alumno en los siguientes apartados:</w:t>
      </w:r>
    </w:p>
    <w:p w14:paraId="0EEC04F6" w14:textId="77777777" w:rsidR="001808C5" w:rsidRDefault="00A833D3">
      <w:pPr>
        <w:spacing w:before="120" w:after="120"/>
        <w:jc w:val="both"/>
        <w:rPr>
          <w:rFonts w:ascii="Cambria" w:hAnsi="Cambria"/>
        </w:rPr>
      </w:pPr>
      <w:r>
        <w:rPr>
          <w:rFonts w:cs="Arial"/>
          <w:u w:val="single"/>
        </w:rPr>
        <w:t>Educación para la igualdad efectiva entre hombres y mujeres</w:t>
      </w:r>
    </w:p>
    <w:p w14:paraId="0F870CDD" w14:textId="77777777" w:rsidR="001808C5" w:rsidRDefault="00A833D3">
      <w:pPr>
        <w:spacing w:before="120" w:after="120"/>
        <w:jc w:val="both"/>
        <w:rPr>
          <w:rFonts w:ascii="Cambria" w:hAnsi="Cambria"/>
        </w:rPr>
      </w:pPr>
      <w:r>
        <w:rPr>
          <w:rFonts w:cs="Arial"/>
        </w:rPr>
        <w:t>Aunque cada vez en menor medida, el sector de la construcción sigue siendo un feudo en el que los hombres desarrollan la mayor parte de las actividades profesionales. Por tanto, se pondrá especial interés en superar todo tipo de hábitos discriminatorios por razón de sexo, promoviendo un cambio de actitudes sociales respecto a la igualdad de derechos y oportunidades entre hombres y mujeres.</w:t>
      </w:r>
    </w:p>
    <w:p w14:paraId="4B05364D" w14:textId="77777777" w:rsidR="001808C5" w:rsidRDefault="00A833D3">
      <w:pPr>
        <w:spacing w:before="120" w:after="120"/>
        <w:jc w:val="both"/>
        <w:rPr>
          <w:rFonts w:ascii="Cambria" w:hAnsi="Cambria"/>
        </w:rPr>
      </w:pPr>
      <w:r>
        <w:rPr>
          <w:rFonts w:cs="Arial"/>
          <w:u w:val="single"/>
        </w:rPr>
        <w:t>Educación para la Seguridad y Salud laboral:</w:t>
      </w:r>
    </w:p>
    <w:p w14:paraId="220114C5" w14:textId="77777777" w:rsidR="001808C5" w:rsidRDefault="00A833D3">
      <w:pPr>
        <w:spacing w:before="120" w:after="120"/>
        <w:jc w:val="both"/>
        <w:rPr>
          <w:rFonts w:ascii="Cambria" w:hAnsi="Cambria"/>
        </w:rPr>
      </w:pPr>
      <w:r>
        <w:rPr>
          <w:rFonts w:cs="Arial"/>
        </w:rPr>
        <w:t>La prioridad absoluta en cualquier actividad profesional debería ser la seguridad y salud tanto del trabajador como del personal ajeno a la obra. Aunque, a priori, nadie discute la validez de la afirmación anterior, lamentablemente existen con frecuencia exigencia de plazos y costes que penalizan el apartado de la seguridad. El empresario honesto nunca debe permitir esto y los trabajadores no deberían acceder a la realización de actividades que pongan en riesgo su integridad. Para ello, los trabajadores deberán siempre estar contratados legalmente, recibir la formación en materia de seguridad y salud y los EPIs acordes con su puesto de trabajo.</w:t>
      </w:r>
    </w:p>
    <w:p w14:paraId="1E869984" w14:textId="77777777" w:rsidR="001808C5" w:rsidRDefault="00A833D3">
      <w:pPr>
        <w:spacing w:before="120" w:after="120"/>
        <w:jc w:val="both"/>
        <w:rPr>
          <w:rFonts w:ascii="Cambria" w:hAnsi="Cambria"/>
        </w:rPr>
      </w:pPr>
      <w:r>
        <w:rPr>
          <w:rFonts w:cs="Arial"/>
        </w:rPr>
        <w:t>Por otra parte, aunque revista menos gravedad que un eventual accidente a pie de obra, se incidirá en la adopción de posturas ergonómicas y en el uso adecuado de los equipos informáticos que eviten la aparición de patologías (espalda, vista…) en el futuro.</w:t>
      </w:r>
    </w:p>
    <w:p w14:paraId="2CBC2F87" w14:textId="77777777" w:rsidR="001808C5" w:rsidRDefault="00A833D3">
      <w:pPr>
        <w:spacing w:before="120" w:after="120"/>
        <w:jc w:val="both"/>
        <w:rPr>
          <w:rFonts w:ascii="Cambria" w:hAnsi="Cambria"/>
        </w:rPr>
      </w:pPr>
      <w:r>
        <w:rPr>
          <w:rFonts w:cs="Arial"/>
          <w:u w:val="single"/>
        </w:rPr>
        <w:t>Educación Ambiental:</w:t>
      </w:r>
    </w:p>
    <w:p w14:paraId="4A7807F6" w14:textId="77777777" w:rsidR="001808C5" w:rsidRDefault="00A833D3">
      <w:pPr>
        <w:spacing w:before="120" w:after="120"/>
        <w:jc w:val="both"/>
        <w:rPr>
          <w:rFonts w:ascii="Cambria" w:hAnsi="Cambria"/>
        </w:rPr>
      </w:pPr>
      <w:r>
        <w:rPr>
          <w:rFonts w:cs="Arial"/>
        </w:rPr>
        <w:t>Se procurará sensibilizar a los alumnos en el respeto al medioambiente, inculcando la máxima de que “</w:t>
      </w:r>
      <w:r>
        <w:rPr>
          <w:rFonts w:cs="Arial"/>
          <w:i/>
        </w:rPr>
        <w:t>la Tierra no es un legado de nuestros padres, sino un préstamo de nuestros hijos”</w:t>
      </w:r>
      <w:r>
        <w:rPr>
          <w:rFonts w:cs="Arial"/>
        </w:rPr>
        <w:t xml:space="preserve"> e incidiendo en que la educación ambiental pasa primero por uno mismo y luego por la concienciación de los demás.</w:t>
      </w:r>
    </w:p>
    <w:p w14:paraId="79D651DD" w14:textId="77777777" w:rsidR="001808C5" w:rsidRDefault="00A833D3">
      <w:pPr>
        <w:spacing w:before="120" w:after="120"/>
        <w:jc w:val="both"/>
        <w:rPr>
          <w:rFonts w:ascii="Cambria" w:hAnsi="Cambria"/>
        </w:rPr>
      </w:pPr>
      <w:r>
        <w:rPr>
          <w:rFonts w:cs="Arial"/>
        </w:rPr>
        <w:lastRenderedPageBreak/>
        <w:t>Se plantearán coloquios sobre temas de actualidad como el cambio climático, la construcción sostenible, el síndrome del edificio enfermo, la gestión de residuos dentro de una Economía Circular, empleo de fuentes de energía renovables en proximidad del edificio que minimicen el consumo de energía primaria, reducción de consumo de material fungible (papel, tinta…), mantenimiento adecuado de maquinaria e instalaciones, tratamiento de aguas residuales, reutilización y reciclaje de materiales…</w:t>
      </w:r>
    </w:p>
    <w:p w14:paraId="2E0F81E6" w14:textId="77777777" w:rsidR="001808C5" w:rsidRDefault="00A833D3">
      <w:pPr>
        <w:spacing w:before="120" w:after="120"/>
        <w:jc w:val="both"/>
        <w:rPr>
          <w:rFonts w:ascii="Cambria" w:hAnsi="Cambria"/>
        </w:rPr>
      </w:pPr>
      <w:r>
        <w:rPr>
          <w:rFonts w:cs="Arial"/>
          <w:color w:val="000000"/>
          <w:u w:val="single"/>
          <w:lang w:val="es-ES_tradnl"/>
        </w:rPr>
        <w:t>Compatibilidad vida laboral-social:</w:t>
      </w:r>
    </w:p>
    <w:p w14:paraId="23F71CB6" w14:textId="77777777" w:rsidR="001808C5" w:rsidRDefault="00A833D3">
      <w:pPr>
        <w:spacing w:before="120" w:after="120"/>
        <w:jc w:val="both"/>
        <w:rPr>
          <w:rFonts w:ascii="Cambria" w:hAnsi="Cambria"/>
        </w:rPr>
      </w:pPr>
      <w:r>
        <w:rPr>
          <w:rFonts w:cs="Arial"/>
          <w:color w:val="000000"/>
          <w:lang w:val="es-ES_tradnl"/>
        </w:rPr>
        <w:t>Se animará a los alumnos en la búsqueda de un equilibrio entre las responsabilidades de la vida laboral o estudiantil y la vida familiar y social, que permitan su desarrollo personal en ambas facetas.</w:t>
      </w:r>
    </w:p>
    <w:p w14:paraId="5A1548E2" w14:textId="77777777" w:rsidR="001808C5" w:rsidRDefault="00A833D3">
      <w:pPr>
        <w:spacing w:before="120" w:after="120"/>
        <w:jc w:val="both"/>
        <w:rPr>
          <w:rFonts w:ascii="Cambria" w:hAnsi="Cambria"/>
        </w:rPr>
      </w:pPr>
      <w:r>
        <w:rPr>
          <w:rFonts w:cs="Arial"/>
          <w:color w:val="000000"/>
          <w:u w:val="single"/>
          <w:lang w:val="es-ES_tradnl"/>
        </w:rPr>
        <w:t>Formación general:</w:t>
      </w:r>
    </w:p>
    <w:p w14:paraId="7D99ECFA" w14:textId="77777777" w:rsidR="001808C5" w:rsidRDefault="00A833D3">
      <w:pPr>
        <w:spacing w:before="120" w:after="120"/>
        <w:jc w:val="both"/>
        <w:rPr>
          <w:rFonts w:ascii="Cambria" w:hAnsi="Cambria"/>
        </w:rPr>
      </w:pPr>
      <w:r>
        <w:rPr>
          <w:rFonts w:cs="Arial"/>
          <w:color w:val="000000"/>
          <w:lang w:val="es-ES_tradnl"/>
        </w:rPr>
        <w:t>Se fomentará el desarrollo en el alumno de capacidades transversales como son la expresión oral-escrita y el razonamiento matemático, las cuales son fundamentales para el desarrollo de cualquier actividad profesional y social.</w:t>
      </w:r>
    </w:p>
    <w:p w14:paraId="15251BB9" w14:textId="77777777" w:rsidR="001808C5" w:rsidRDefault="00A833D3">
      <w:pPr>
        <w:spacing w:before="120" w:after="120"/>
        <w:jc w:val="both"/>
        <w:rPr>
          <w:rFonts w:ascii="Cambria" w:hAnsi="Cambria"/>
        </w:rPr>
      </w:pPr>
      <w:r>
        <w:rPr>
          <w:rFonts w:cs="Arial"/>
          <w:color w:val="000000"/>
          <w:u w:val="single"/>
          <w:lang w:val="es-ES_tradnl"/>
        </w:rPr>
        <w:t>Nuevas Tecnologías:</w:t>
      </w:r>
    </w:p>
    <w:p w14:paraId="4BA54712" w14:textId="77777777" w:rsidR="001808C5" w:rsidRDefault="00A833D3">
      <w:pPr>
        <w:spacing w:before="120" w:after="120"/>
        <w:jc w:val="both"/>
        <w:rPr>
          <w:rFonts w:ascii="Cambria" w:hAnsi="Cambria"/>
        </w:rPr>
      </w:pPr>
      <w:r>
        <w:rPr>
          <w:rFonts w:cs="Arial"/>
          <w:color w:val="000000"/>
          <w:lang w:val="es-ES_tradnl"/>
        </w:rPr>
        <w:t xml:space="preserve">Fomentar la utilización razonable de la </w:t>
      </w:r>
      <w:r>
        <w:rPr>
          <w:rFonts w:cs="Arial"/>
          <w:i/>
          <w:color w:val="000000"/>
          <w:lang w:val="es-ES_tradnl"/>
        </w:rPr>
        <w:t>Inteligencia Artificial</w:t>
      </w:r>
      <w:r>
        <w:rPr>
          <w:rFonts w:cs="Arial"/>
          <w:color w:val="000000"/>
          <w:lang w:val="es-ES_tradnl"/>
        </w:rPr>
        <w:t xml:space="preserve"> (IA) que permita aumentar la productividad para competir en el mundo laborar en igual de condiciones. Para ello será necesario desarrollar habilidades para plantear las preguntas adecuadas y aplicar espíritu crítico a las respuestas recibidas. Para esto último se tratará de concienciar a los alumnos que la inteligencia humana siempre será necesaria para analizar la información partiendo de unos conocimientos de base previamente adquiridos.</w:t>
      </w:r>
    </w:p>
    <w:p w14:paraId="1EA46697" w14:textId="77777777" w:rsidR="001808C5" w:rsidRDefault="00A833D3">
      <w:pPr>
        <w:spacing w:before="120" w:after="120" w:line="240" w:lineRule="auto"/>
        <w:jc w:val="both"/>
        <w:outlineLvl w:val="1"/>
        <w:rPr>
          <w:rFonts w:ascii="Cambria" w:hAnsi="Cambria"/>
        </w:rPr>
      </w:pPr>
      <w:r>
        <w:rPr>
          <w:rFonts w:eastAsia="Times New Roman" w:cs="Arial"/>
          <w:color w:val="000000"/>
          <w:lang w:val="es-ES_tradnl" w:eastAsia="es-ES"/>
        </w:rPr>
        <w:t>Siguiendo con el contexto de aumento de la productividad, también se considera importante que el alumno tenga nociones de gestión optimizada de bases de datos (BigData).</w:t>
      </w:r>
    </w:p>
    <w:p w14:paraId="24007BA9" w14:textId="77777777" w:rsidR="001808C5" w:rsidRDefault="001808C5">
      <w:pPr>
        <w:spacing w:after="43" w:line="240" w:lineRule="auto"/>
        <w:jc w:val="both"/>
        <w:rPr>
          <w:rFonts w:ascii="Cambria" w:eastAsia="Times New Roman" w:hAnsi="Cambria" w:cs="Times New Roman"/>
          <w:lang w:eastAsia="es-ES"/>
        </w:rPr>
      </w:pPr>
    </w:p>
    <w:p w14:paraId="4194BCD7" w14:textId="77777777" w:rsidR="001808C5" w:rsidRDefault="00A833D3">
      <w:pPr>
        <w:spacing w:after="43" w:line="240" w:lineRule="auto"/>
        <w:jc w:val="both"/>
        <w:outlineLvl w:val="1"/>
        <w:rPr>
          <w:rFonts w:ascii="Cambria" w:hAnsi="Cambria"/>
        </w:rPr>
      </w:pPr>
      <w:r>
        <w:rPr>
          <w:rFonts w:eastAsia="Times New Roman" w:cs="Times New Roman"/>
          <w:b/>
          <w:bCs/>
          <w:lang w:eastAsia="es-ES"/>
        </w:rPr>
        <w:t>6. Atención a la Diversidad</w:t>
      </w:r>
    </w:p>
    <w:p w14:paraId="021D51A9" w14:textId="77777777" w:rsidR="001808C5" w:rsidRDefault="00A833D3">
      <w:pPr>
        <w:pStyle w:val="NormalWeb"/>
        <w:spacing w:after="43"/>
        <w:jc w:val="both"/>
        <w:rPr>
          <w:rFonts w:ascii="Cambria" w:hAnsi="Cambria"/>
          <w:sz w:val="22"/>
          <w:szCs w:val="22"/>
        </w:rPr>
      </w:pPr>
      <w:r>
        <w:rPr>
          <w:rFonts w:ascii="Cambria" w:hAnsi="Cambria" w:cs="Arial"/>
          <w:sz w:val="22"/>
          <w:szCs w:val="22"/>
        </w:rPr>
        <w:t>Se adaptarán las actividades para atender las necesidades individuales de los estudiantes, utilizando estrategias inclusivas. La atención a la diversidad es un elemento fundamental en este módulo para garantizar que todos los estudiantes, independientemente de sus características individuales, tengan acceso a una formación de calidad. Para ello, se implementarán las siguientes medidas:</w:t>
      </w:r>
    </w:p>
    <w:p w14:paraId="39D273CC" w14:textId="77777777" w:rsidR="001808C5" w:rsidRDefault="00A833D3">
      <w:pPr>
        <w:pStyle w:val="Ttulo3"/>
        <w:spacing w:before="0" w:after="43" w:line="240" w:lineRule="auto"/>
        <w:jc w:val="both"/>
        <w:rPr>
          <w:rFonts w:ascii="Cambria" w:hAnsi="Cambria"/>
          <w:color w:val="auto"/>
        </w:rPr>
      </w:pPr>
      <w:r>
        <w:rPr>
          <w:rFonts w:ascii="Cambria" w:hAnsi="Cambria" w:cs="Arial"/>
          <w:color w:val="auto"/>
        </w:rPr>
        <w:t>Adaptaciones Curriculares</w:t>
      </w:r>
    </w:p>
    <w:p w14:paraId="59B123D0" w14:textId="77777777" w:rsidR="001808C5" w:rsidRDefault="00A833D3">
      <w:pPr>
        <w:pStyle w:val="NormalWeb"/>
        <w:spacing w:after="43"/>
        <w:jc w:val="both"/>
        <w:rPr>
          <w:rFonts w:ascii="Cambria" w:hAnsi="Cambria"/>
          <w:sz w:val="22"/>
          <w:szCs w:val="22"/>
        </w:rPr>
      </w:pPr>
      <w:r>
        <w:rPr>
          <w:rFonts w:ascii="Cambria" w:hAnsi="Cambria" w:cs="Arial"/>
          <w:sz w:val="22"/>
          <w:szCs w:val="22"/>
        </w:rPr>
        <w:t>Se realizarán ajustes en los contenidos, actividades y evaluaciones para adaptarse a las necesidades específicas de los estudiantes que lo requieran, tales como:</w:t>
      </w:r>
    </w:p>
    <w:p w14:paraId="7BB7D713" w14:textId="77777777" w:rsidR="001808C5" w:rsidRDefault="00A833D3">
      <w:pPr>
        <w:pStyle w:val="NormalWeb"/>
        <w:numPr>
          <w:ilvl w:val="0"/>
          <w:numId w:val="13"/>
        </w:numPr>
        <w:spacing w:after="43"/>
        <w:jc w:val="both"/>
      </w:pPr>
      <w:r>
        <w:rPr>
          <w:rStyle w:val="Textoennegrita"/>
          <w:rFonts w:ascii="Cambria" w:hAnsi="Cambria" w:cs="Arial"/>
          <w:sz w:val="22"/>
          <w:szCs w:val="22"/>
        </w:rPr>
        <w:t>Ampliación de tiempos:</w:t>
      </w:r>
      <w:r>
        <w:rPr>
          <w:rFonts w:ascii="Cambria" w:hAnsi="Cambria" w:cs="Arial"/>
          <w:sz w:val="22"/>
          <w:szCs w:val="22"/>
        </w:rPr>
        <w:t xml:space="preserve"> Proporcionar tiempo adicional en actividades y evaluaciones para estudiantes con dific individuales.</w:t>
      </w:r>
    </w:p>
    <w:p w14:paraId="56C2DF0C" w14:textId="77777777" w:rsidR="001808C5" w:rsidRDefault="00A833D3">
      <w:pPr>
        <w:pStyle w:val="Ttulo3"/>
        <w:spacing w:before="0" w:after="43" w:line="240" w:lineRule="auto"/>
        <w:jc w:val="both"/>
        <w:rPr>
          <w:rFonts w:ascii="Cambria" w:hAnsi="Cambria"/>
          <w:color w:val="auto"/>
        </w:rPr>
      </w:pPr>
      <w:r>
        <w:rPr>
          <w:rFonts w:ascii="Cambria" w:hAnsi="Cambria" w:cs="Arial"/>
          <w:color w:val="auto"/>
        </w:rPr>
        <w:lastRenderedPageBreak/>
        <w:t>Estrategias Metodológicas</w:t>
      </w:r>
    </w:p>
    <w:p w14:paraId="0CF3C5F9" w14:textId="77777777" w:rsidR="001808C5" w:rsidRDefault="00A833D3">
      <w:pPr>
        <w:pStyle w:val="NormalWeb"/>
        <w:numPr>
          <w:ilvl w:val="0"/>
          <w:numId w:val="14"/>
        </w:numPr>
        <w:spacing w:after="0"/>
        <w:jc w:val="both"/>
      </w:pPr>
      <w:r>
        <w:rPr>
          <w:rStyle w:val="Textoennegrita"/>
          <w:rFonts w:ascii="Cambria" w:hAnsi="Cambria" w:cs="Arial"/>
          <w:sz w:val="22"/>
          <w:szCs w:val="22"/>
        </w:rPr>
        <w:t>Aprendizaje personalizado:</w:t>
      </w:r>
      <w:r>
        <w:rPr>
          <w:rFonts w:ascii="Cambria" w:hAnsi="Cambria" w:cs="Arial"/>
          <w:sz w:val="22"/>
          <w:szCs w:val="22"/>
        </w:rPr>
        <w:t xml:space="preserve"> Diseñar itinerarios de aprendizaje que respondan a las necesidades, intereses y ritmos de cada estudiante.</w:t>
      </w:r>
    </w:p>
    <w:p w14:paraId="7EFEA989" w14:textId="77777777" w:rsidR="001808C5" w:rsidRDefault="00A833D3">
      <w:pPr>
        <w:pStyle w:val="NormalWeb"/>
        <w:numPr>
          <w:ilvl w:val="0"/>
          <w:numId w:val="14"/>
        </w:numPr>
        <w:spacing w:after="0"/>
        <w:jc w:val="both"/>
      </w:pPr>
      <w:r>
        <w:rPr>
          <w:rStyle w:val="Textoennegrita"/>
          <w:rFonts w:ascii="Cambria" w:hAnsi="Cambria" w:cs="Arial"/>
          <w:sz w:val="22"/>
          <w:szCs w:val="22"/>
        </w:rPr>
        <w:t>Tutorías individuales:</w:t>
      </w:r>
      <w:r>
        <w:rPr>
          <w:rFonts w:ascii="Cambria" w:hAnsi="Cambria" w:cs="Arial"/>
          <w:sz w:val="22"/>
          <w:szCs w:val="22"/>
        </w:rPr>
        <w:t xml:space="preserve"> Proporcionar sesiones de apoyo individual para orientar y resolver dudas específicas.</w:t>
      </w:r>
    </w:p>
    <w:p w14:paraId="0ABAE2EF" w14:textId="77777777" w:rsidR="001808C5" w:rsidRDefault="00A833D3">
      <w:pPr>
        <w:pStyle w:val="NormalWeb"/>
        <w:numPr>
          <w:ilvl w:val="0"/>
          <w:numId w:val="14"/>
        </w:numPr>
        <w:spacing w:after="43"/>
        <w:jc w:val="both"/>
      </w:pPr>
      <w:r>
        <w:rPr>
          <w:rStyle w:val="Textoennegrita"/>
          <w:rFonts w:ascii="Cambria" w:hAnsi="Cambria" w:cs="Arial"/>
          <w:sz w:val="22"/>
          <w:szCs w:val="22"/>
        </w:rPr>
        <w:t>Trabajo colaborativo:</w:t>
      </w:r>
      <w:r>
        <w:rPr>
          <w:rFonts w:ascii="Cambria" w:hAnsi="Cambria" w:cs="Arial"/>
          <w:sz w:val="22"/>
          <w:szCs w:val="22"/>
        </w:rPr>
        <w:t xml:space="preserve"> Fomentar dinámicas grupales que favorezcan la inclusión y el aprendizaje mutuo.</w:t>
      </w:r>
    </w:p>
    <w:p w14:paraId="3EA0AF89" w14:textId="77777777" w:rsidR="001808C5" w:rsidRDefault="00A833D3">
      <w:pPr>
        <w:pStyle w:val="Ttulo3"/>
        <w:spacing w:before="0" w:after="43" w:line="240" w:lineRule="auto"/>
        <w:jc w:val="both"/>
        <w:rPr>
          <w:rFonts w:ascii="Cambria" w:hAnsi="Cambria"/>
          <w:color w:val="auto"/>
        </w:rPr>
      </w:pPr>
      <w:r>
        <w:rPr>
          <w:rFonts w:ascii="Cambria" w:hAnsi="Cambria" w:cs="Arial"/>
          <w:color w:val="auto"/>
        </w:rPr>
        <w:t>Inclusión de Estudiantes con Discapacidad</w:t>
      </w:r>
    </w:p>
    <w:p w14:paraId="357AE3E7" w14:textId="77777777" w:rsidR="001808C5" w:rsidRDefault="00A833D3">
      <w:pPr>
        <w:pStyle w:val="NormalWeb"/>
        <w:spacing w:after="43"/>
        <w:jc w:val="both"/>
        <w:rPr>
          <w:rFonts w:ascii="Cambria" w:hAnsi="Cambria"/>
          <w:sz w:val="22"/>
          <w:szCs w:val="22"/>
        </w:rPr>
      </w:pPr>
      <w:r>
        <w:rPr>
          <w:rFonts w:ascii="Cambria" w:hAnsi="Cambria" w:cs="Arial"/>
          <w:sz w:val="22"/>
          <w:szCs w:val="22"/>
        </w:rPr>
        <w:t>Se garantizará el acceso y la participación de estudiantes con discapacidad mediante:</w:t>
      </w:r>
    </w:p>
    <w:p w14:paraId="4685D32F" w14:textId="77777777" w:rsidR="001808C5" w:rsidRDefault="00A833D3">
      <w:pPr>
        <w:pStyle w:val="NormalWeb"/>
        <w:numPr>
          <w:ilvl w:val="0"/>
          <w:numId w:val="15"/>
        </w:numPr>
        <w:spacing w:after="0"/>
        <w:jc w:val="both"/>
        <w:rPr>
          <w:rFonts w:ascii="Cambria" w:hAnsi="Cambria"/>
          <w:sz w:val="22"/>
          <w:szCs w:val="22"/>
        </w:rPr>
      </w:pPr>
      <w:r>
        <w:rPr>
          <w:rFonts w:ascii="Cambria" w:hAnsi="Cambria" w:cs="Arial"/>
          <w:sz w:val="22"/>
          <w:szCs w:val="22"/>
        </w:rPr>
        <w:t>Adaptaciones físicas en el aula y el entorno.</w:t>
      </w:r>
    </w:p>
    <w:p w14:paraId="170389BE" w14:textId="77777777" w:rsidR="001808C5" w:rsidRDefault="00A833D3">
      <w:pPr>
        <w:pStyle w:val="NormalWeb"/>
        <w:numPr>
          <w:ilvl w:val="0"/>
          <w:numId w:val="15"/>
        </w:numPr>
        <w:spacing w:after="0"/>
        <w:jc w:val="both"/>
        <w:rPr>
          <w:rFonts w:ascii="Cambria" w:hAnsi="Cambria"/>
          <w:sz w:val="22"/>
          <w:szCs w:val="22"/>
        </w:rPr>
      </w:pPr>
      <w:r>
        <w:rPr>
          <w:rFonts w:ascii="Cambria" w:hAnsi="Cambria" w:cs="Arial"/>
          <w:sz w:val="22"/>
          <w:szCs w:val="22"/>
        </w:rPr>
        <w:t>Uso de tecnologías asistivas que faciliten la comunicación y el aprendizaje.</w:t>
      </w:r>
    </w:p>
    <w:p w14:paraId="7DC8056D" w14:textId="77777777" w:rsidR="001808C5" w:rsidRDefault="00A833D3">
      <w:pPr>
        <w:pStyle w:val="NormalWeb"/>
        <w:numPr>
          <w:ilvl w:val="0"/>
          <w:numId w:val="15"/>
        </w:numPr>
        <w:spacing w:after="43"/>
        <w:jc w:val="both"/>
        <w:rPr>
          <w:rFonts w:ascii="Cambria" w:hAnsi="Cambria"/>
          <w:sz w:val="22"/>
          <w:szCs w:val="22"/>
        </w:rPr>
      </w:pPr>
      <w:r>
        <w:rPr>
          <w:rFonts w:ascii="Cambria" w:hAnsi="Cambria" w:cs="Arial"/>
          <w:sz w:val="22"/>
          <w:szCs w:val="22"/>
        </w:rPr>
        <w:t>Coordinación con especialistas para el diseño de planes específicos.</w:t>
      </w:r>
    </w:p>
    <w:p w14:paraId="7D852AC5" w14:textId="77777777" w:rsidR="001808C5" w:rsidRDefault="00A833D3">
      <w:pPr>
        <w:pStyle w:val="Ttulo3"/>
        <w:spacing w:before="0" w:after="43" w:line="240" w:lineRule="auto"/>
        <w:jc w:val="both"/>
        <w:rPr>
          <w:rFonts w:ascii="Cambria" w:hAnsi="Cambria"/>
          <w:color w:val="auto"/>
        </w:rPr>
      </w:pPr>
      <w:r>
        <w:rPr>
          <w:rFonts w:ascii="Cambria" w:hAnsi="Cambria" w:cs="Arial"/>
          <w:color w:val="auto"/>
        </w:rPr>
        <w:t>Interculturalidad y Equidad</w:t>
      </w:r>
    </w:p>
    <w:p w14:paraId="78C6B149" w14:textId="77777777" w:rsidR="001808C5" w:rsidRDefault="00A833D3">
      <w:pPr>
        <w:pStyle w:val="NormalWeb"/>
        <w:spacing w:after="43"/>
        <w:jc w:val="both"/>
        <w:rPr>
          <w:rFonts w:ascii="Cambria" w:hAnsi="Cambria"/>
          <w:sz w:val="22"/>
          <w:szCs w:val="22"/>
        </w:rPr>
      </w:pPr>
      <w:r>
        <w:rPr>
          <w:rFonts w:ascii="Cambria" w:hAnsi="Cambria" w:cs="Arial"/>
          <w:sz w:val="22"/>
          <w:szCs w:val="22"/>
        </w:rPr>
        <w:t>Se promoverá la integración de estudiantes de diferentes culturas y contextos mediante:</w:t>
      </w:r>
    </w:p>
    <w:p w14:paraId="798C491C" w14:textId="77777777" w:rsidR="001808C5" w:rsidRDefault="00A833D3">
      <w:pPr>
        <w:pStyle w:val="NormalWeb"/>
        <w:numPr>
          <w:ilvl w:val="0"/>
          <w:numId w:val="16"/>
        </w:numPr>
        <w:spacing w:after="0"/>
        <w:jc w:val="both"/>
        <w:rPr>
          <w:rFonts w:ascii="Cambria" w:hAnsi="Cambria"/>
          <w:sz w:val="22"/>
          <w:szCs w:val="22"/>
        </w:rPr>
      </w:pPr>
      <w:r>
        <w:rPr>
          <w:rFonts w:ascii="Cambria" w:hAnsi="Cambria" w:cs="Arial"/>
          <w:sz w:val="22"/>
          <w:szCs w:val="22"/>
        </w:rPr>
        <w:t>Actividades que fomenten el respeto y la valoración de la diversidad cultural.</w:t>
      </w:r>
    </w:p>
    <w:p w14:paraId="15DDA04D" w14:textId="77777777" w:rsidR="001808C5" w:rsidRDefault="00A833D3">
      <w:pPr>
        <w:pStyle w:val="NormalWeb"/>
        <w:numPr>
          <w:ilvl w:val="0"/>
          <w:numId w:val="16"/>
        </w:numPr>
        <w:spacing w:after="43"/>
        <w:jc w:val="both"/>
        <w:rPr>
          <w:rFonts w:ascii="Cambria" w:hAnsi="Cambria"/>
          <w:sz w:val="22"/>
          <w:szCs w:val="22"/>
        </w:rPr>
      </w:pPr>
      <w:r>
        <w:rPr>
          <w:rFonts w:ascii="Cambria" w:hAnsi="Cambria" w:cs="Arial"/>
          <w:sz w:val="22"/>
          <w:szCs w:val="22"/>
        </w:rPr>
        <w:t>Inclusión de ejemplos y casos que reflejen distintas realidades socioculturales.</w:t>
      </w:r>
    </w:p>
    <w:p w14:paraId="725B5774" w14:textId="77777777" w:rsidR="001808C5" w:rsidRDefault="00A833D3">
      <w:pPr>
        <w:pStyle w:val="NormalWeb"/>
        <w:spacing w:after="43"/>
        <w:jc w:val="both"/>
        <w:rPr>
          <w:rFonts w:ascii="Cambria" w:hAnsi="Cambria"/>
          <w:sz w:val="22"/>
          <w:szCs w:val="22"/>
        </w:rPr>
      </w:pPr>
      <w:r>
        <w:rPr>
          <w:rFonts w:ascii="Cambria" w:hAnsi="Cambria" w:cs="Arial"/>
          <w:sz w:val="22"/>
          <w:szCs w:val="22"/>
        </w:rPr>
        <w:t>Con estas medidas, se busca garantizar un aprendizaje inclusivo y equitativo que valore y potencie las capacidades de todos los estudiantes interculturaleses de aprendizaje o necesidades educativas especiales.</w:t>
      </w:r>
    </w:p>
    <w:p w14:paraId="3536E0CC" w14:textId="77777777" w:rsidR="001808C5" w:rsidRDefault="00A833D3">
      <w:pPr>
        <w:pStyle w:val="NormalWeb"/>
        <w:numPr>
          <w:ilvl w:val="0"/>
          <w:numId w:val="16"/>
        </w:numPr>
        <w:spacing w:after="0"/>
        <w:jc w:val="both"/>
      </w:pPr>
      <w:r>
        <w:rPr>
          <w:rStyle w:val="Textoennegrita"/>
          <w:rFonts w:ascii="Cambria" w:hAnsi="Cambria" w:cs="Arial"/>
          <w:sz w:val="22"/>
          <w:szCs w:val="22"/>
        </w:rPr>
        <w:t>Materiales alternativos:</w:t>
      </w:r>
      <w:r>
        <w:rPr>
          <w:rFonts w:ascii="Cambria" w:hAnsi="Cambria" w:cs="Arial"/>
          <w:sz w:val="22"/>
          <w:szCs w:val="22"/>
        </w:rPr>
        <w:t xml:space="preserve"> Ofrecer recursos adaptados, como versiones simplificadas de los textos o herramientas digitales accesibles.</w:t>
      </w:r>
    </w:p>
    <w:p w14:paraId="155ABC11" w14:textId="77777777" w:rsidR="001808C5" w:rsidRDefault="00A833D3">
      <w:pPr>
        <w:pStyle w:val="NormalWeb"/>
        <w:numPr>
          <w:ilvl w:val="0"/>
          <w:numId w:val="16"/>
        </w:numPr>
        <w:spacing w:after="43"/>
        <w:jc w:val="both"/>
      </w:pPr>
      <w:r>
        <w:rPr>
          <w:rStyle w:val="Textoennegrita"/>
          <w:rFonts w:ascii="Cambria" w:hAnsi="Cambria" w:cs="Arial"/>
          <w:sz w:val="22"/>
          <w:szCs w:val="22"/>
        </w:rPr>
        <w:t>Flexibilidad en las tareas:</w:t>
      </w:r>
      <w:r>
        <w:rPr>
          <w:rFonts w:ascii="Cambria" w:hAnsi="Cambria" w:cs="Arial"/>
          <w:sz w:val="22"/>
          <w:szCs w:val="22"/>
        </w:rPr>
        <w:t xml:space="preserve"> Ajustar el nivel de complejidad de los proyectos y actividades prácticas según las capacidades.</w:t>
      </w:r>
    </w:p>
    <w:p w14:paraId="54ED965E" w14:textId="77777777" w:rsidR="001808C5" w:rsidRDefault="001808C5">
      <w:pPr>
        <w:pStyle w:val="NormalWeb"/>
        <w:spacing w:after="43"/>
        <w:jc w:val="both"/>
        <w:rPr>
          <w:rFonts w:ascii="Cambria" w:hAnsi="Cambria" w:cs="Arial"/>
          <w:sz w:val="22"/>
          <w:szCs w:val="22"/>
        </w:rPr>
      </w:pPr>
    </w:p>
    <w:p w14:paraId="39AE64D9" w14:textId="77777777" w:rsidR="001808C5" w:rsidRDefault="00A833D3">
      <w:pPr>
        <w:pStyle w:val="Ttulo1"/>
        <w:shd w:val="clear" w:color="auto" w:fill="D9D9D9" w:themeFill="background1" w:themeFillShade="D9"/>
        <w:spacing w:before="240" w:after="120"/>
        <w:ind w:left="714" w:hanging="357"/>
        <w:rPr>
          <w:rFonts w:ascii="Cambria" w:hAnsi="Cambria"/>
          <w:color w:val="auto"/>
        </w:rPr>
      </w:pPr>
      <w:r>
        <w:rPr>
          <w:rFonts w:ascii="Cambria" w:hAnsi="Cambria"/>
          <w:color w:val="auto"/>
        </w:rPr>
        <w:t xml:space="preserve">7. </w:t>
      </w:r>
      <w:bookmarkStart w:id="6" w:name="_Toc211201464"/>
      <w:r>
        <w:rPr>
          <w:rFonts w:ascii="Cambria" w:hAnsi="Cambria"/>
          <w:color w:val="auto"/>
        </w:rPr>
        <w:t>Evaluación</w:t>
      </w:r>
      <w:bookmarkEnd w:id="6"/>
    </w:p>
    <w:p w14:paraId="725FA45B" w14:textId="77777777" w:rsidR="001808C5" w:rsidRDefault="00A833D3">
      <w:pPr>
        <w:pStyle w:val="Ttulo3"/>
        <w:shd w:val="clear" w:color="auto" w:fill="D9D9D9" w:themeFill="background1" w:themeFillShade="D9"/>
        <w:rPr>
          <w:rFonts w:ascii="Cambria" w:hAnsi="Cambria"/>
          <w:color w:val="auto"/>
        </w:rPr>
      </w:pPr>
      <w:bookmarkStart w:id="7" w:name="_Hlk55468500"/>
      <w:bookmarkStart w:id="8" w:name="_Toc211201465"/>
      <w:r>
        <w:rPr>
          <w:rFonts w:ascii="Cambria" w:hAnsi="Cambria"/>
          <w:color w:val="auto"/>
        </w:rPr>
        <w:t xml:space="preserve">Criterios de evaluación. </w:t>
      </w:r>
      <w:bookmarkEnd w:id="7"/>
      <w:bookmarkEnd w:id="8"/>
    </w:p>
    <w:p w14:paraId="5A313ADB" w14:textId="77777777" w:rsidR="001808C5" w:rsidRDefault="00A833D3">
      <w:pPr>
        <w:spacing w:before="120" w:after="120"/>
        <w:jc w:val="both"/>
        <w:rPr>
          <w:rFonts w:ascii="Cambria" w:hAnsi="Cambria"/>
        </w:rPr>
      </w:pPr>
      <w:r>
        <w:rPr>
          <w:rFonts w:cs="Arial"/>
        </w:rPr>
        <w:t>Los criterios de evaluación serán los recogidos el Real Decreto 659/2023, por el que se desarrolla la Ordenación de la Formación Profesional.</w:t>
      </w:r>
    </w:p>
    <w:p w14:paraId="2DABD0E1" w14:textId="77777777" w:rsidR="001808C5" w:rsidRDefault="00A833D3">
      <w:pPr>
        <w:spacing w:before="120" w:after="120"/>
        <w:jc w:val="both"/>
        <w:rPr>
          <w:rFonts w:ascii="Cambria" w:hAnsi="Cambria"/>
        </w:rPr>
      </w:pPr>
      <w:r>
        <w:rPr>
          <w:rFonts w:cs="Arial"/>
        </w:rPr>
        <w:t>Estos criterios de evaluación se corresponden con las capacidades terminales que se persiguen con la presente programación didáctica y permiten comprobar el nivel de adquisición de las mismas por parte del alumnado.</w:t>
      </w:r>
    </w:p>
    <w:p w14:paraId="3379221A" w14:textId="77777777" w:rsidR="001808C5" w:rsidRDefault="00A833D3">
      <w:pPr>
        <w:pStyle w:val="Ttulo3"/>
        <w:shd w:val="clear" w:color="auto" w:fill="D9D9D9" w:themeFill="background1" w:themeFillShade="D9"/>
        <w:rPr>
          <w:rFonts w:ascii="Cambria" w:hAnsi="Cambria"/>
          <w:color w:val="auto"/>
        </w:rPr>
      </w:pPr>
      <w:bookmarkStart w:id="9" w:name="_Toc211201466"/>
      <w:r>
        <w:rPr>
          <w:rFonts w:ascii="Cambria" w:hAnsi="Cambria"/>
          <w:color w:val="auto"/>
        </w:rPr>
        <w:lastRenderedPageBreak/>
        <w:t xml:space="preserve">Instrumentos de evaluación. </w:t>
      </w:r>
      <w:bookmarkEnd w:id="9"/>
    </w:p>
    <w:p w14:paraId="491E1B88" w14:textId="77777777" w:rsidR="001808C5" w:rsidRDefault="00A833D3">
      <w:pPr>
        <w:spacing w:before="120" w:after="120"/>
        <w:jc w:val="both"/>
        <w:rPr>
          <w:rFonts w:ascii="Cambria" w:hAnsi="Cambria"/>
        </w:rPr>
      </w:pPr>
      <w:r>
        <w:rPr>
          <w:rFonts w:cs="Arial"/>
        </w:rPr>
        <w:t>Como instrumentos de evaluación se proponen los siguientes:</w:t>
      </w:r>
    </w:p>
    <w:p w14:paraId="23131350" w14:textId="77777777" w:rsidR="001808C5" w:rsidRDefault="00A833D3">
      <w:pPr>
        <w:pStyle w:val="Prrafodelista"/>
        <w:numPr>
          <w:ilvl w:val="0"/>
          <w:numId w:val="1"/>
        </w:numPr>
        <w:spacing w:before="120" w:after="120"/>
        <w:ind w:left="284" w:hanging="284"/>
        <w:contextualSpacing w:val="0"/>
        <w:jc w:val="both"/>
        <w:rPr>
          <w:rFonts w:ascii="Cambria" w:hAnsi="Cambria"/>
        </w:rPr>
      </w:pPr>
      <w:r>
        <w:rPr>
          <w:rFonts w:cs="Arial"/>
        </w:rPr>
        <w:t>Observación sistemática del trabajo en el aula y en la empresa de prácticas.</w:t>
      </w:r>
    </w:p>
    <w:p w14:paraId="2DD8B4E9" w14:textId="77777777" w:rsidR="001808C5" w:rsidRDefault="00A833D3">
      <w:pPr>
        <w:pStyle w:val="Prrafodelista"/>
        <w:numPr>
          <w:ilvl w:val="0"/>
          <w:numId w:val="1"/>
        </w:numPr>
        <w:spacing w:before="120" w:after="120"/>
        <w:ind w:left="284" w:hanging="284"/>
        <w:contextualSpacing w:val="0"/>
        <w:jc w:val="both"/>
        <w:rPr>
          <w:rFonts w:ascii="Cambria" w:hAnsi="Cambria"/>
        </w:rPr>
      </w:pPr>
      <w:r>
        <w:rPr>
          <w:rFonts w:cs="Arial"/>
        </w:rPr>
        <w:t>Intervenciones de los alumnos y su participación en las actividades.</w:t>
      </w:r>
    </w:p>
    <w:p w14:paraId="6DA1281B" w14:textId="77777777" w:rsidR="001808C5" w:rsidRDefault="00A833D3">
      <w:pPr>
        <w:pStyle w:val="Prrafodelista"/>
        <w:numPr>
          <w:ilvl w:val="0"/>
          <w:numId w:val="1"/>
        </w:numPr>
        <w:spacing w:before="120" w:after="120"/>
        <w:ind w:left="284" w:hanging="284"/>
        <w:contextualSpacing w:val="0"/>
        <w:jc w:val="both"/>
        <w:rPr>
          <w:rFonts w:ascii="Cambria" w:hAnsi="Cambria"/>
        </w:rPr>
      </w:pPr>
      <w:r>
        <w:rPr>
          <w:rFonts w:cs="Arial"/>
        </w:rPr>
        <w:t>Pruebas orales como exposiciones de temas, debates, entrevista con el profesorado y los Tutores designados en la fase FEOE, presentación de trabajos en grupo… para perder el “miedo” a hablar en público.</w:t>
      </w:r>
    </w:p>
    <w:p w14:paraId="5A8C8F5D" w14:textId="77777777" w:rsidR="001808C5" w:rsidRDefault="00A833D3">
      <w:pPr>
        <w:pStyle w:val="Prrafodelista"/>
        <w:numPr>
          <w:ilvl w:val="0"/>
          <w:numId w:val="1"/>
        </w:numPr>
        <w:spacing w:before="120" w:after="120"/>
        <w:ind w:left="284" w:hanging="284"/>
        <w:contextualSpacing w:val="0"/>
        <w:jc w:val="both"/>
        <w:rPr>
          <w:rFonts w:ascii="Cambria" w:hAnsi="Cambria"/>
        </w:rPr>
      </w:pPr>
      <w:r>
        <w:rPr>
          <w:rFonts w:cs="Arial"/>
        </w:rPr>
        <w:t xml:space="preserve">Pruebas escritas consistentes en exámenes tradicionales con preguntas cerradas o abiertas, para evaluar conceptos y también procedimientos de resolución de problemas o supuestos prácticos. </w:t>
      </w:r>
    </w:p>
    <w:p w14:paraId="5D64D0DA" w14:textId="77777777" w:rsidR="001808C5" w:rsidRDefault="00A833D3">
      <w:pPr>
        <w:pStyle w:val="Prrafodelista"/>
        <w:numPr>
          <w:ilvl w:val="0"/>
          <w:numId w:val="1"/>
        </w:numPr>
        <w:spacing w:before="120" w:after="120"/>
        <w:ind w:left="284" w:hanging="284"/>
        <w:contextualSpacing w:val="0"/>
        <w:jc w:val="both"/>
        <w:rPr>
          <w:rFonts w:ascii="Cambria" w:hAnsi="Cambria"/>
        </w:rPr>
      </w:pPr>
      <w:r>
        <w:rPr>
          <w:rFonts w:cs="Arial"/>
        </w:rPr>
        <w:t xml:space="preserve">Trabajos como proyectos y monografías a desarrollar preferentemente en grupos para fomentar el trabajo en equipo. </w:t>
      </w:r>
    </w:p>
    <w:p w14:paraId="7FAD34E0" w14:textId="77777777" w:rsidR="001808C5" w:rsidRDefault="00A833D3">
      <w:pPr>
        <w:pStyle w:val="Ttulo3"/>
        <w:shd w:val="clear" w:color="auto" w:fill="D9D9D9" w:themeFill="background1" w:themeFillShade="D9"/>
        <w:spacing w:before="120" w:after="120"/>
        <w:rPr>
          <w:rFonts w:ascii="Cambria" w:hAnsi="Cambria"/>
          <w:color w:val="auto"/>
        </w:rPr>
      </w:pPr>
      <w:bookmarkStart w:id="10" w:name="_Toc211201467"/>
      <w:r>
        <w:rPr>
          <w:rFonts w:ascii="Cambria" w:hAnsi="Cambria"/>
          <w:color w:val="auto"/>
        </w:rPr>
        <w:t xml:space="preserve">Fases de la evaluación. </w:t>
      </w:r>
      <w:bookmarkEnd w:id="10"/>
    </w:p>
    <w:p w14:paraId="32D274FB" w14:textId="77777777" w:rsidR="001808C5" w:rsidRDefault="00A833D3">
      <w:pPr>
        <w:spacing w:before="120" w:after="120"/>
        <w:jc w:val="both"/>
        <w:rPr>
          <w:rFonts w:ascii="Cambria" w:hAnsi="Cambria"/>
        </w:rPr>
      </w:pPr>
      <w:r>
        <w:rPr>
          <w:rFonts w:cs="Arial"/>
        </w:rPr>
        <w:t>La evaluación del proceso de aprendizaje del alumnado de formación profesional será continua, integradora y diferenciada según los distintos módulos y se realizará a lo largo de todo el proceso formativo del alumno.</w:t>
      </w:r>
    </w:p>
    <w:p w14:paraId="4EDE818C" w14:textId="77777777" w:rsidR="001808C5" w:rsidRDefault="00A833D3">
      <w:pPr>
        <w:spacing w:before="120" w:after="120"/>
        <w:jc w:val="both"/>
        <w:rPr>
          <w:rFonts w:ascii="Cambria" w:hAnsi="Cambria"/>
        </w:rPr>
      </w:pPr>
      <w:r>
        <w:rPr>
          <w:rFonts w:cs="Arial"/>
        </w:rPr>
        <w:t>El proceso de evaluación se desarrolla en las siguientes fases:</w:t>
      </w:r>
    </w:p>
    <w:p w14:paraId="491CB2D2" w14:textId="77777777" w:rsidR="001808C5" w:rsidRDefault="00A833D3">
      <w:pPr>
        <w:pStyle w:val="Prrafodelista"/>
        <w:numPr>
          <w:ilvl w:val="0"/>
          <w:numId w:val="1"/>
        </w:numPr>
        <w:spacing w:before="120" w:after="120"/>
        <w:ind w:left="284" w:hanging="284"/>
        <w:contextualSpacing w:val="0"/>
        <w:jc w:val="both"/>
        <w:rPr>
          <w:rFonts w:ascii="Cambria" w:hAnsi="Cambria"/>
        </w:rPr>
      </w:pPr>
      <w:r>
        <w:rPr>
          <w:rFonts w:cs="Arial"/>
        </w:rPr>
        <w:t>Evaluación inicial: En esta primera parte se indaga en los conocimientos previos que el alumno tiene sobre la materia, tratando de detectar posible déficit de conocimientos de base que dificulten el posterior aprendizaje.</w:t>
      </w:r>
    </w:p>
    <w:p w14:paraId="6D050FC2" w14:textId="77777777" w:rsidR="001808C5" w:rsidRDefault="00A833D3">
      <w:pPr>
        <w:pStyle w:val="Prrafodelista"/>
        <w:numPr>
          <w:ilvl w:val="0"/>
          <w:numId w:val="1"/>
        </w:numPr>
        <w:spacing w:before="120" w:after="120"/>
        <w:ind w:left="284" w:hanging="284"/>
        <w:contextualSpacing w:val="0"/>
        <w:jc w:val="both"/>
        <w:rPr>
          <w:rFonts w:ascii="Cambria" w:hAnsi="Cambria"/>
        </w:rPr>
      </w:pPr>
      <w:r>
        <w:rPr>
          <w:rFonts w:cs="Arial"/>
        </w:rPr>
        <w:t xml:space="preserve">Evaluación intermedia o formativa: observación continua del proceso de aprendizaje de los alumnos con registro del avance mediante los instrumentos de evaluación que permita adoptar eventuales medidas de refuerzo o ampliación en caso necesario. Asimismo, la autoevaluación por parte del alumno permitirá a éste detectar sus principales carencias </w:t>
      </w:r>
    </w:p>
    <w:p w14:paraId="763A6DC6" w14:textId="77777777" w:rsidR="001808C5" w:rsidRDefault="00A833D3">
      <w:pPr>
        <w:pStyle w:val="Prrafodelista"/>
        <w:numPr>
          <w:ilvl w:val="0"/>
          <w:numId w:val="1"/>
        </w:numPr>
        <w:spacing w:before="120" w:after="120" w:line="240" w:lineRule="auto"/>
        <w:ind w:left="284" w:hanging="284"/>
        <w:contextualSpacing w:val="0"/>
        <w:jc w:val="both"/>
        <w:rPr>
          <w:rFonts w:ascii="Cambria" w:hAnsi="Cambria" w:cs="Arial"/>
        </w:rPr>
      </w:pPr>
      <w:r>
        <w:rPr>
          <w:rFonts w:cs="Arial"/>
        </w:rPr>
        <w:t>Evaluación final o sumativa: valoración final del proceso de aprendizaje que tenga en cuenta todos los resultados y las observaciones.</w:t>
      </w:r>
    </w:p>
    <w:p w14:paraId="3A923F23" w14:textId="77777777" w:rsidR="001808C5" w:rsidRDefault="00A833D3">
      <w:pPr>
        <w:spacing w:after="43" w:line="240" w:lineRule="auto"/>
        <w:jc w:val="both"/>
        <w:outlineLvl w:val="1"/>
        <w:rPr>
          <w:rFonts w:ascii="Cambria" w:hAnsi="Cambria"/>
        </w:rPr>
      </w:pPr>
      <w:r>
        <w:rPr>
          <w:rFonts w:eastAsia="Times New Roman" w:cs="Times New Roman"/>
          <w:b/>
          <w:bCs/>
          <w:lang w:eastAsia="es-ES"/>
        </w:rPr>
        <w:t xml:space="preserve">8. Calificación. </w:t>
      </w:r>
    </w:p>
    <w:p w14:paraId="178D0572" w14:textId="77777777" w:rsidR="001808C5" w:rsidRDefault="00A833D3">
      <w:pPr>
        <w:spacing w:after="43" w:line="240" w:lineRule="auto"/>
        <w:jc w:val="both"/>
        <w:rPr>
          <w:rFonts w:ascii="Cambria" w:hAnsi="Cambria"/>
        </w:rPr>
      </w:pPr>
      <w:r>
        <w:rPr>
          <w:rFonts w:eastAsia="Times New Roman" w:cs="Arial"/>
          <w:lang w:eastAsia="es-ES"/>
        </w:rPr>
        <w:t>La calificación se basará en:</w:t>
      </w:r>
    </w:p>
    <w:p w14:paraId="1816B731" w14:textId="77777777" w:rsidR="001808C5" w:rsidRDefault="00A833D3">
      <w:pPr>
        <w:numPr>
          <w:ilvl w:val="0"/>
          <w:numId w:val="17"/>
        </w:numPr>
        <w:spacing w:after="43" w:line="240" w:lineRule="auto"/>
        <w:jc w:val="both"/>
        <w:rPr>
          <w:rFonts w:ascii="Cambria" w:hAnsi="Cambria"/>
        </w:rPr>
      </w:pPr>
      <w:r>
        <w:rPr>
          <w:rFonts w:eastAsia="Times New Roman" w:cs="Arial"/>
          <w:lang w:eastAsia="es-ES"/>
        </w:rPr>
        <w:t>Evaluaciones teóricas (Exámenes): 40%.</w:t>
      </w:r>
    </w:p>
    <w:p w14:paraId="3A7E7EEF" w14:textId="77777777" w:rsidR="001808C5" w:rsidRDefault="00A833D3">
      <w:pPr>
        <w:numPr>
          <w:ilvl w:val="0"/>
          <w:numId w:val="17"/>
        </w:numPr>
        <w:spacing w:after="43" w:line="240" w:lineRule="auto"/>
        <w:jc w:val="both"/>
        <w:rPr>
          <w:rFonts w:ascii="Cambria" w:hAnsi="Cambria"/>
        </w:rPr>
      </w:pPr>
      <w:r>
        <w:rPr>
          <w:rFonts w:eastAsia="Times New Roman" w:cs="Arial"/>
          <w:lang w:eastAsia="es-ES"/>
        </w:rPr>
        <w:t>Proyectos prácticos: 40%.</w:t>
      </w:r>
    </w:p>
    <w:p w14:paraId="21D87024" w14:textId="77777777" w:rsidR="001808C5" w:rsidRDefault="00A833D3">
      <w:pPr>
        <w:numPr>
          <w:ilvl w:val="0"/>
          <w:numId w:val="17"/>
        </w:numPr>
        <w:spacing w:after="43" w:line="240" w:lineRule="auto"/>
        <w:jc w:val="both"/>
        <w:rPr>
          <w:rFonts w:ascii="Cambria" w:hAnsi="Cambria"/>
        </w:rPr>
      </w:pPr>
      <w:r>
        <w:rPr>
          <w:rFonts w:eastAsia="Times New Roman" w:cs="Arial"/>
          <w:lang w:eastAsia="es-ES"/>
        </w:rPr>
        <w:t>Participación, faltas de asistencia y actitud: 20%.</w:t>
      </w:r>
    </w:p>
    <w:p w14:paraId="0752DC57" w14:textId="77777777" w:rsidR="001808C5" w:rsidRDefault="00A833D3">
      <w:pPr>
        <w:pStyle w:val="NormalWeb"/>
        <w:spacing w:after="43"/>
        <w:jc w:val="both"/>
        <w:rPr>
          <w:rFonts w:ascii="Cambria" w:hAnsi="Cambria"/>
          <w:sz w:val="22"/>
          <w:szCs w:val="22"/>
        </w:rPr>
      </w:pPr>
      <w:r>
        <w:rPr>
          <w:rFonts w:ascii="Cambria" w:hAnsi="Cambria" w:cs="Arial"/>
          <w:sz w:val="22"/>
          <w:szCs w:val="22"/>
        </w:rPr>
        <w:t>La calificación se basará en:</w:t>
      </w:r>
    </w:p>
    <w:p w14:paraId="10DB9F1E" w14:textId="77777777" w:rsidR="001808C5" w:rsidRDefault="00A833D3">
      <w:pPr>
        <w:pStyle w:val="NormalWeb"/>
        <w:numPr>
          <w:ilvl w:val="0"/>
          <w:numId w:val="7"/>
        </w:numPr>
        <w:spacing w:after="0"/>
        <w:ind w:left="0" w:firstLine="0"/>
        <w:jc w:val="both"/>
      </w:pPr>
      <w:r>
        <w:rPr>
          <w:rStyle w:val="Textoennegrita"/>
          <w:rFonts w:ascii="Cambria" w:hAnsi="Cambria" w:cs="Arial"/>
          <w:sz w:val="22"/>
          <w:szCs w:val="22"/>
        </w:rPr>
        <w:t>Evaluaciones teóricas (40%)</w:t>
      </w:r>
      <w:r>
        <w:rPr>
          <w:rFonts w:ascii="Cambria" w:hAnsi="Cambria" w:cs="Arial"/>
          <w:sz w:val="22"/>
          <w:szCs w:val="22"/>
        </w:rPr>
        <w:t>: Consistirán en pruebas escritas u orales donde se valoren los conocimientos adquiridos en los diferentes bloques temáticos. Estas pruebas medirán la comprensión de conceptos clave, el análisis crítico y la aplicación de teorías.</w:t>
      </w:r>
    </w:p>
    <w:p w14:paraId="54740D80" w14:textId="77777777" w:rsidR="001808C5" w:rsidRDefault="00A833D3">
      <w:pPr>
        <w:pStyle w:val="NormalWeb"/>
        <w:numPr>
          <w:ilvl w:val="0"/>
          <w:numId w:val="7"/>
        </w:numPr>
        <w:spacing w:after="0"/>
        <w:ind w:left="0" w:firstLine="0"/>
        <w:jc w:val="both"/>
      </w:pPr>
      <w:r>
        <w:rPr>
          <w:rStyle w:val="Textoennegrita"/>
          <w:rFonts w:ascii="Cambria" w:hAnsi="Cambria" w:cs="Arial"/>
          <w:sz w:val="22"/>
          <w:szCs w:val="22"/>
        </w:rPr>
        <w:lastRenderedPageBreak/>
        <w:t>Proyectos prácticos (40%)</w:t>
      </w:r>
      <w:r>
        <w:rPr>
          <w:rFonts w:ascii="Cambria" w:hAnsi="Cambria" w:cs="Arial"/>
          <w:sz w:val="22"/>
          <w:szCs w:val="22"/>
        </w:rPr>
        <w:t>: Los estudiantes desarrollarán proyectos relacionados con la sostenibilidad en el sistema productivo. Se evaluará la capacidad para identificar problemas, diseñar soluciones innovadoras y aplicar metodologías sostenibles. Estos proyectos podrán ser individuales o en grupo, fomentando la colaboración.</w:t>
      </w:r>
    </w:p>
    <w:p w14:paraId="0336CBE8" w14:textId="77777777" w:rsidR="001808C5" w:rsidRDefault="00A833D3">
      <w:pPr>
        <w:pStyle w:val="NormalWeb"/>
        <w:numPr>
          <w:ilvl w:val="0"/>
          <w:numId w:val="7"/>
        </w:numPr>
        <w:spacing w:after="43"/>
        <w:ind w:left="0" w:firstLine="0"/>
        <w:jc w:val="both"/>
      </w:pPr>
      <w:r>
        <w:rPr>
          <w:rStyle w:val="Textoennegrita"/>
          <w:rFonts w:ascii="Cambria" w:hAnsi="Cambria" w:cs="Arial"/>
          <w:sz w:val="22"/>
          <w:szCs w:val="22"/>
        </w:rPr>
        <w:t>Participación, faltas y actitud (20%)</w:t>
      </w:r>
      <w:r>
        <w:rPr>
          <w:rFonts w:ascii="Cambria" w:hAnsi="Cambria" w:cs="Arial"/>
          <w:sz w:val="22"/>
          <w:szCs w:val="22"/>
        </w:rPr>
        <w:t>: Se valorará la implicación activa en clase, la iniciativa, el respeto hacia las opiniones de los compañeros y la disposición para trabajar en equipo. También se incluirá la entrega puntual de tareas y la actitud proactiva ante las actividades propuestas.</w:t>
      </w:r>
    </w:p>
    <w:p w14:paraId="6839460A" w14:textId="77777777" w:rsidR="001808C5" w:rsidRDefault="00A833D3">
      <w:pPr>
        <w:pStyle w:val="Ttulo3"/>
        <w:spacing w:before="0" w:after="43" w:line="240" w:lineRule="auto"/>
        <w:jc w:val="both"/>
        <w:rPr>
          <w:rFonts w:ascii="Cambria" w:hAnsi="Cambria"/>
          <w:color w:val="auto"/>
        </w:rPr>
      </w:pPr>
      <w:r>
        <w:rPr>
          <w:rFonts w:ascii="Cambria" w:hAnsi="Cambria" w:cs="Arial"/>
          <w:color w:val="auto"/>
        </w:rPr>
        <w:t>Indicadores de evaluación</w:t>
      </w:r>
    </w:p>
    <w:p w14:paraId="7840E7C4" w14:textId="77777777" w:rsidR="001808C5" w:rsidRDefault="00A833D3">
      <w:pPr>
        <w:pStyle w:val="NormalWeb"/>
        <w:numPr>
          <w:ilvl w:val="0"/>
          <w:numId w:val="18"/>
        </w:numPr>
        <w:spacing w:after="0"/>
        <w:jc w:val="both"/>
        <w:rPr>
          <w:rFonts w:ascii="Cambria" w:hAnsi="Cambria"/>
          <w:sz w:val="22"/>
          <w:szCs w:val="22"/>
        </w:rPr>
      </w:pPr>
      <w:r>
        <w:rPr>
          <w:rFonts w:ascii="Cambria" w:hAnsi="Cambria" w:cs="Arial"/>
          <w:sz w:val="22"/>
          <w:szCs w:val="22"/>
        </w:rPr>
        <w:t>Nivel de comprensión teórica demostrado en las pruebas.</w:t>
      </w:r>
    </w:p>
    <w:p w14:paraId="6D083DE4" w14:textId="77777777" w:rsidR="001808C5" w:rsidRDefault="00A833D3">
      <w:pPr>
        <w:pStyle w:val="NormalWeb"/>
        <w:numPr>
          <w:ilvl w:val="0"/>
          <w:numId w:val="18"/>
        </w:numPr>
        <w:spacing w:after="0"/>
        <w:jc w:val="both"/>
        <w:rPr>
          <w:rFonts w:ascii="Cambria" w:hAnsi="Cambria"/>
          <w:sz w:val="22"/>
          <w:szCs w:val="22"/>
        </w:rPr>
      </w:pPr>
      <w:r>
        <w:rPr>
          <w:rFonts w:ascii="Cambria" w:hAnsi="Cambria" w:cs="Arial"/>
          <w:sz w:val="22"/>
          <w:szCs w:val="22"/>
        </w:rPr>
        <w:t>Calidad y originalidad en la realización de proyectos prácticos.</w:t>
      </w:r>
    </w:p>
    <w:p w14:paraId="703B3F0C" w14:textId="77777777" w:rsidR="001808C5" w:rsidRDefault="00A833D3">
      <w:pPr>
        <w:pStyle w:val="NormalWeb"/>
        <w:numPr>
          <w:ilvl w:val="0"/>
          <w:numId w:val="18"/>
        </w:numPr>
        <w:spacing w:after="0"/>
        <w:jc w:val="both"/>
        <w:rPr>
          <w:rFonts w:ascii="Cambria" w:hAnsi="Cambria"/>
          <w:sz w:val="22"/>
          <w:szCs w:val="22"/>
        </w:rPr>
      </w:pPr>
      <w:r>
        <w:rPr>
          <w:rFonts w:ascii="Cambria" w:hAnsi="Cambria" w:cs="Arial"/>
          <w:sz w:val="22"/>
          <w:szCs w:val="22"/>
        </w:rPr>
        <w:t>Grado de participación activa y colaborativa en actividades grupales.</w:t>
      </w:r>
    </w:p>
    <w:p w14:paraId="2BEEACDE" w14:textId="77777777" w:rsidR="001808C5" w:rsidRDefault="00A833D3">
      <w:pPr>
        <w:pStyle w:val="NormalWeb"/>
        <w:numPr>
          <w:ilvl w:val="0"/>
          <w:numId w:val="18"/>
        </w:numPr>
        <w:spacing w:after="43"/>
        <w:jc w:val="both"/>
        <w:rPr>
          <w:rFonts w:ascii="Cambria" w:hAnsi="Cambria"/>
          <w:sz w:val="22"/>
          <w:szCs w:val="22"/>
        </w:rPr>
      </w:pPr>
      <w:r>
        <w:rPr>
          <w:rFonts w:ascii="Cambria" w:hAnsi="Cambria" w:cs="Arial"/>
          <w:sz w:val="22"/>
          <w:szCs w:val="22"/>
        </w:rPr>
        <w:t>Capacidad de aplicación práctica de los conocimientos adquiridos.</w:t>
      </w:r>
    </w:p>
    <w:p w14:paraId="7E6A7DB6" w14:textId="77777777" w:rsidR="001808C5" w:rsidRDefault="00A833D3">
      <w:pPr>
        <w:spacing w:after="43" w:line="240" w:lineRule="auto"/>
        <w:jc w:val="both"/>
        <w:outlineLvl w:val="2"/>
        <w:rPr>
          <w:rFonts w:ascii="Cambria" w:hAnsi="Cambria"/>
        </w:rPr>
      </w:pPr>
      <w:r>
        <w:rPr>
          <w:rFonts w:eastAsia="Times New Roman" w:cs="Arial"/>
          <w:b/>
          <w:bCs/>
          <w:lang w:eastAsia="es-ES"/>
        </w:rPr>
        <w:t>Mínimos Exigibles</w:t>
      </w:r>
    </w:p>
    <w:p w14:paraId="5665B0BE" w14:textId="77777777" w:rsidR="001808C5" w:rsidRDefault="00A833D3">
      <w:pPr>
        <w:spacing w:after="43" w:line="240" w:lineRule="auto"/>
        <w:jc w:val="both"/>
        <w:rPr>
          <w:rFonts w:ascii="Cambria" w:hAnsi="Cambria"/>
        </w:rPr>
      </w:pPr>
      <w:r>
        <w:rPr>
          <w:rFonts w:eastAsia="Times New Roman" w:cs="Arial"/>
          <w:lang w:eastAsia="es-ES"/>
        </w:rPr>
        <w:t>Para superar el módulo, el estudiante deberá alcanzar como mínimo:</w:t>
      </w:r>
    </w:p>
    <w:p w14:paraId="163A4C28" w14:textId="77777777" w:rsidR="001808C5" w:rsidRDefault="00A833D3">
      <w:pPr>
        <w:numPr>
          <w:ilvl w:val="0"/>
          <w:numId w:val="19"/>
        </w:numPr>
        <w:spacing w:after="43" w:line="240" w:lineRule="auto"/>
        <w:jc w:val="both"/>
        <w:rPr>
          <w:rFonts w:ascii="Cambria" w:hAnsi="Cambria"/>
        </w:rPr>
      </w:pPr>
      <w:r>
        <w:rPr>
          <w:rFonts w:eastAsia="Times New Roman" w:cs="Arial"/>
          <w:lang w:eastAsia="es-ES"/>
        </w:rPr>
        <w:t>Un 50% en las evaluaciones teóricas.</w:t>
      </w:r>
    </w:p>
    <w:p w14:paraId="558859EB" w14:textId="77777777" w:rsidR="001808C5" w:rsidRDefault="00A833D3">
      <w:pPr>
        <w:numPr>
          <w:ilvl w:val="0"/>
          <w:numId w:val="19"/>
        </w:numPr>
        <w:spacing w:after="43" w:line="240" w:lineRule="auto"/>
        <w:jc w:val="both"/>
        <w:rPr>
          <w:rFonts w:ascii="Cambria" w:hAnsi="Cambria"/>
        </w:rPr>
      </w:pPr>
      <w:r>
        <w:rPr>
          <w:rFonts w:eastAsia="Times New Roman" w:cs="Arial"/>
          <w:lang w:eastAsia="es-ES"/>
        </w:rPr>
        <w:t>Un 50% en los proyectos prácticos.</w:t>
      </w:r>
    </w:p>
    <w:p w14:paraId="6AEE7FD5" w14:textId="77777777" w:rsidR="001808C5" w:rsidRDefault="00A833D3">
      <w:pPr>
        <w:numPr>
          <w:ilvl w:val="0"/>
          <w:numId w:val="19"/>
        </w:numPr>
        <w:spacing w:after="43" w:line="240" w:lineRule="auto"/>
        <w:jc w:val="both"/>
        <w:rPr>
          <w:rFonts w:ascii="Cambria" w:hAnsi="Cambria"/>
        </w:rPr>
      </w:pPr>
      <w:r>
        <w:rPr>
          <w:rFonts w:eastAsia="Times New Roman" w:cs="Arial"/>
          <w:lang w:eastAsia="es-ES"/>
        </w:rPr>
        <w:t>Una actitud proactiva y participativa en, al menos, el 70% de las sesiones.</w:t>
      </w:r>
    </w:p>
    <w:p w14:paraId="5AAB0B0F" w14:textId="77777777" w:rsidR="001808C5" w:rsidRDefault="00A833D3">
      <w:pPr>
        <w:spacing w:after="43" w:line="240" w:lineRule="auto"/>
        <w:jc w:val="both"/>
        <w:rPr>
          <w:rFonts w:ascii="Cambria" w:hAnsi="Cambria"/>
        </w:rPr>
      </w:pPr>
      <w:r>
        <w:rPr>
          <w:rFonts w:eastAsia="Times New Roman" w:cs="Arial"/>
          <w:lang w:eastAsia="es-ES"/>
        </w:rPr>
        <w:t>Los estudiantes deberán demostrar un conocimiento suficiente de los contenidos clave, así como una capacidad básica para aplicarlos en contextos prácticos relacionados con la sostenibilidad.</w:t>
      </w:r>
    </w:p>
    <w:p w14:paraId="6ED421E0" w14:textId="77777777" w:rsidR="001808C5" w:rsidRDefault="001808C5">
      <w:pPr>
        <w:spacing w:after="43" w:line="240" w:lineRule="auto"/>
        <w:jc w:val="both"/>
        <w:rPr>
          <w:rFonts w:ascii="Cambria" w:eastAsia="Times New Roman" w:hAnsi="Cambria" w:cs="Arial"/>
          <w:lang w:eastAsia="es-ES"/>
        </w:rPr>
      </w:pPr>
    </w:p>
    <w:p w14:paraId="5B249000" w14:textId="77777777" w:rsidR="001808C5" w:rsidRDefault="00A833D3">
      <w:pPr>
        <w:spacing w:after="43" w:line="240" w:lineRule="auto"/>
        <w:jc w:val="both"/>
        <w:outlineLvl w:val="1"/>
        <w:rPr>
          <w:rFonts w:ascii="Cambria" w:hAnsi="Cambria"/>
        </w:rPr>
      </w:pPr>
      <w:r>
        <w:rPr>
          <w:rFonts w:eastAsia="Times New Roman" w:cs="Times New Roman"/>
          <w:b/>
          <w:bCs/>
          <w:lang w:eastAsia="es-ES"/>
        </w:rPr>
        <w:t>9. Pérdida de la Evaluación Continua</w:t>
      </w:r>
    </w:p>
    <w:p w14:paraId="24B53322" w14:textId="77777777" w:rsidR="001808C5" w:rsidRDefault="00A833D3">
      <w:pPr>
        <w:pStyle w:val="Ttulo3"/>
        <w:spacing w:before="0" w:after="43" w:line="240" w:lineRule="auto"/>
        <w:jc w:val="both"/>
        <w:rPr>
          <w:rFonts w:ascii="Cambria" w:hAnsi="Cambria"/>
          <w:color w:val="auto"/>
        </w:rPr>
      </w:pPr>
      <w:r>
        <w:rPr>
          <w:rFonts w:ascii="Cambria" w:hAnsi="Cambria" w:cs="Arial"/>
          <w:color w:val="auto"/>
        </w:rPr>
        <w:t>Los estudiantes que pierdan el derecho a la evaluación continua deberán realizar una prueba final que abarque la totalidad de los contenidos del módulo.</w:t>
      </w:r>
    </w:p>
    <w:p w14:paraId="56775EBD" w14:textId="77777777" w:rsidR="001808C5" w:rsidRDefault="00A833D3">
      <w:pPr>
        <w:pStyle w:val="Ttulo3"/>
        <w:spacing w:before="0" w:after="43" w:line="240" w:lineRule="auto"/>
        <w:jc w:val="both"/>
        <w:rPr>
          <w:rFonts w:ascii="Cambria" w:hAnsi="Cambria"/>
          <w:color w:val="auto"/>
        </w:rPr>
      </w:pPr>
      <w:r>
        <w:rPr>
          <w:rFonts w:ascii="Cambria" w:hAnsi="Cambria" w:cs="Arial"/>
          <w:color w:val="auto"/>
        </w:rPr>
        <w:t xml:space="preserve"> 9.1. Causas de la pérdida</w:t>
      </w:r>
    </w:p>
    <w:p w14:paraId="3C7A6C20" w14:textId="77777777" w:rsidR="001808C5" w:rsidRDefault="00A833D3">
      <w:pPr>
        <w:pStyle w:val="NormalWeb"/>
        <w:spacing w:after="43"/>
        <w:jc w:val="both"/>
        <w:rPr>
          <w:rFonts w:ascii="Cambria" w:hAnsi="Cambria"/>
          <w:sz w:val="22"/>
          <w:szCs w:val="22"/>
        </w:rPr>
      </w:pPr>
      <w:r>
        <w:rPr>
          <w:rFonts w:ascii="Cambria" w:hAnsi="Cambria" w:cs="Arial"/>
          <w:sz w:val="22"/>
          <w:szCs w:val="22"/>
        </w:rPr>
        <w:t>La pérdida del derecho a la evaluación continua podrá producirse en los siguientes casos:</w:t>
      </w:r>
    </w:p>
    <w:p w14:paraId="3F92DDF1" w14:textId="77777777" w:rsidR="001808C5" w:rsidRDefault="00A833D3">
      <w:pPr>
        <w:pStyle w:val="NormalWeb"/>
        <w:numPr>
          <w:ilvl w:val="0"/>
          <w:numId w:val="20"/>
        </w:numPr>
        <w:spacing w:after="0"/>
        <w:jc w:val="both"/>
        <w:rPr>
          <w:rFonts w:ascii="Cambria" w:hAnsi="Cambria"/>
          <w:sz w:val="22"/>
          <w:szCs w:val="22"/>
        </w:rPr>
      </w:pPr>
      <w:r>
        <w:rPr>
          <w:rFonts w:ascii="Cambria" w:hAnsi="Cambria" w:cs="Arial"/>
          <w:sz w:val="22"/>
          <w:szCs w:val="22"/>
        </w:rPr>
        <w:t>Superar el límite de faltas de asistencia establecido en la normativa del centro.</w:t>
      </w:r>
    </w:p>
    <w:p w14:paraId="005949FC" w14:textId="77777777" w:rsidR="001808C5" w:rsidRDefault="00A833D3">
      <w:pPr>
        <w:pStyle w:val="NormalWeb"/>
        <w:numPr>
          <w:ilvl w:val="0"/>
          <w:numId w:val="20"/>
        </w:numPr>
        <w:spacing w:after="0"/>
        <w:jc w:val="both"/>
        <w:rPr>
          <w:rFonts w:ascii="Cambria" w:hAnsi="Cambria"/>
          <w:sz w:val="22"/>
          <w:szCs w:val="22"/>
        </w:rPr>
      </w:pPr>
      <w:r>
        <w:rPr>
          <w:rFonts w:ascii="Cambria" w:hAnsi="Cambria" w:cs="Arial"/>
          <w:sz w:val="22"/>
          <w:szCs w:val="22"/>
        </w:rPr>
        <w:t>No presentar las actividades o proyectos en los plazos establecidos sin justificación adecuada.</w:t>
      </w:r>
    </w:p>
    <w:p w14:paraId="7C77FD71" w14:textId="77777777" w:rsidR="001808C5" w:rsidRDefault="00A833D3">
      <w:pPr>
        <w:pStyle w:val="NormalWeb"/>
        <w:numPr>
          <w:ilvl w:val="0"/>
          <w:numId w:val="20"/>
        </w:numPr>
        <w:spacing w:after="43"/>
        <w:jc w:val="both"/>
        <w:rPr>
          <w:rFonts w:ascii="Cambria" w:hAnsi="Cambria"/>
          <w:sz w:val="22"/>
          <w:szCs w:val="22"/>
        </w:rPr>
      </w:pPr>
      <w:r>
        <w:rPr>
          <w:rFonts w:ascii="Cambria" w:hAnsi="Cambria" w:cs="Arial"/>
          <w:sz w:val="22"/>
          <w:szCs w:val="22"/>
        </w:rPr>
        <w:t>Mostar una actitud reiteradamente negativa hacia el desarrollo de las clases o actividades propuestas.</w:t>
      </w:r>
    </w:p>
    <w:p w14:paraId="2242E166" w14:textId="77777777" w:rsidR="001808C5" w:rsidRDefault="00A833D3">
      <w:pPr>
        <w:pStyle w:val="Ttulo3"/>
        <w:spacing w:before="0" w:after="43" w:line="240" w:lineRule="auto"/>
        <w:jc w:val="both"/>
        <w:rPr>
          <w:rFonts w:ascii="Cambria" w:hAnsi="Cambria"/>
          <w:color w:val="auto"/>
        </w:rPr>
      </w:pPr>
      <w:r>
        <w:rPr>
          <w:rFonts w:ascii="Cambria" w:hAnsi="Cambria" w:cs="Arial"/>
          <w:color w:val="auto"/>
        </w:rPr>
        <w:t>9.2. Procedimiento de evaluación para estudiantes afectados</w:t>
      </w:r>
    </w:p>
    <w:p w14:paraId="7ACDC5F7" w14:textId="77777777" w:rsidR="001808C5" w:rsidRDefault="00A833D3">
      <w:pPr>
        <w:pStyle w:val="NormalWeb"/>
        <w:spacing w:after="43"/>
        <w:jc w:val="both"/>
        <w:rPr>
          <w:rFonts w:ascii="Cambria" w:hAnsi="Cambria"/>
          <w:sz w:val="22"/>
          <w:szCs w:val="22"/>
        </w:rPr>
      </w:pPr>
      <w:r>
        <w:rPr>
          <w:rFonts w:ascii="Cambria" w:hAnsi="Cambria" w:cs="Arial"/>
          <w:sz w:val="22"/>
          <w:szCs w:val="22"/>
        </w:rPr>
        <w:t>Los estudiantes que pierdan el derecho a la evaluación continua tendrán acceso a una prueba final que evaluará la totalidad de los contenidos del módulo, tanto teóricos como prácticos. Esta prueba constará de:</w:t>
      </w:r>
    </w:p>
    <w:p w14:paraId="4330929C" w14:textId="77777777" w:rsidR="001808C5" w:rsidRDefault="00A833D3">
      <w:pPr>
        <w:pStyle w:val="NormalWeb"/>
        <w:spacing w:after="43"/>
        <w:jc w:val="both"/>
      </w:pPr>
      <w:r>
        <w:rPr>
          <w:rStyle w:val="Textoennegrita"/>
          <w:rFonts w:ascii="Cambria" w:hAnsi="Cambria" w:cs="Arial"/>
          <w:sz w:val="22"/>
          <w:szCs w:val="22"/>
        </w:rPr>
        <w:t>Parte teórica:</w:t>
      </w:r>
      <w:r>
        <w:rPr>
          <w:rFonts w:ascii="Cambria" w:hAnsi="Cambria" w:cs="Arial"/>
          <w:sz w:val="22"/>
          <w:szCs w:val="22"/>
        </w:rPr>
        <w:t xml:space="preserve"> Examen escrito u oral que incluya preguntas de desarrollo y casos prácticos.</w:t>
      </w:r>
    </w:p>
    <w:p w14:paraId="39754A82" w14:textId="77777777" w:rsidR="001808C5" w:rsidRDefault="00A833D3">
      <w:pPr>
        <w:pStyle w:val="NormalWeb"/>
        <w:spacing w:after="43"/>
        <w:jc w:val="both"/>
      </w:pPr>
      <w:r>
        <w:rPr>
          <w:rStyle w:val="Textoennegrita"/>
          <w:rFonts w:ascii="Cambria" w:hAnsi="Cambria" w:cs="Arial"/>
          <w:sz w:val="22"/>
          <w:szCs w:val="22"/>
        </w:rPr>
        <w:lastRenderedPageBreak/>
        <w:t>Parte práctica:</w:t>
      </w:r>
      <w:r>
        <w:rPr>
          <w:rFonts w:ascii="Cambria" w:hAnsi="Cambria" w:cs="Arial"/>
          <w:sz w:val="22"/>
          <w:szCs w:val="22"/>
        </w:rPr>
        <w:t xml:space="preserve"> Resolución de un caso aplicado o diseño de una estrategia de sostenibilidad.</w:t>
      </w:r>
    </w:p>
    <w:p w14:paraId="63B81CEA" w14:textId="77777777" w:rsidR="001808C5" w:rsidRDefault="00A833D3">
      <w:pPr>
        <w:pStyle w:val="NormalWeb"/>
        <w:spacing w:after="43"/>
        <w:jc w:val="both"/>
        <w:rPr>
          <w:rFonts w:ascii="Cambria" w:hAnsi="Cambria" w:cs="Arial"/>
          <w:sz w:val="22"/>
          <w:szCs w:val="22"/>
        </w:rPr>
      </w:pPr>
      <w:r>
        <w:rPr>
          <w:rFonts w:ascii="Cambria" w:hAnsi="Cambria" w:cs="Arial"/>
          <w:sz w:val="22"/>
          <w:szCs w:val="22"/>
        </w:rPr>
        <w:t>El estudiante deberá alcanzar un mínimo del 50% en ambas partes para superar el módulo.</w:t>
      </w:r>
    </w:p>
    <w:p w14:paraId="293A25FC" w14:textId="77777777" w:rsidR="001808C5" w:rsidRDefault="001808C5">
      <w:pPr>
        <w:pStyle w:val="NormalWeb"/>
        <w:spacing w:after="43"/>
        <w:jc w:val="both"/>
        <w:rPr>
          <w:rFonts w:ascii="Cambria" w:hAnsi="Cambria" w:cs="Arial"/>
          <w:sz w:val="22"/>
          <w:szCs w:val="22"/>
        </w:rPr>
      </w:pPr>
    </w:p>
    <w:p w14:paraId="36CFFA62" w14:textId="77777777" w:rsidR="001808C5" w:rsidRDefault="00A833D3">
      <w:pPr>
        <w:spacing w:after="43" w:line="240" w:lineRule="auto"/>
        <w:jc w:val="both"/>
        <w:outlineLvl w:val="1"/>
        <w:rPr>
          <w:rFonts w:ascii="Cambria" w:hAnsi="Cambria"/>
        </w:rPr>
      </w:pPr>
      <w:r>
        <w:rPr>
          <w:rFonts w:eastAsia="Times New Roman" w:cs="Times New Roman"/>
          <w:b/>
          <w:bCs/>
          <w:lang w:eastAsia="es-ES"/>
        </w:rPr>
        <w:t>10. Actividades para la Recuperación y Evaluación de Módulos No Superados</w:t>
      </w:r>
    </w:p>
    <w:p w14:paraId="63C5402A" w14:textId="77777777" w:rsidR="001808C5" w:rsidRDefault="00A833D3">
      <w:pPr>
        <w:spacing w:after="43" w:line="240" w:lineRule="auto"/>
        <w:jc w:val="both"/>
        <w:outlineLvl w:val="2"/>
        <w:rPr>
          <w:rFonts w:ascii="Cambria" w:hAnsi="Cambria"/>
        </w:rPr>
      </w:pPr>
      <w:r>
        <w:rPr>
          <w:rFonts w:eastAsia="Times New Roman" w:cs="Arial"/>
          <w:b/>
          <w:bCs/>
          <w:lang w:eastAsia="es-ES"/>
        </w:rPr>
        <w:t xml:space="preserve"> Plan de Recuperación</w:t>
      </w:r>
    </w:p>
    <w:p w14:paraId="213B7ECD" w14:textId="77777777" w:rsidR="001808C5" w:rsidRDefault="00A833D3">
      <w:pPr>
        <w:spacing w:after="43" w:line="240" w:lineRule="auto"/>
        <w:jc w:val="both"/>
        <w:rPr>
          <w:rFonts w:ascii="Cambria" w:hAnsi="Cambria"/>
        </w:rPr>
      </w:pPr>
      <w:r>
        <w:rPr>
          <w:rFonts w:eastAsia="Times New Roman" w:cs="Arial"/>
          <w:lang w:eastAsia="es-ES"/>
        </w:rPr>
        <w:t>Los estudiantes que no hayan superado el módulo dispondrán de un plan de recuperación específico que incluirá las siguientes acciones:</w:t>
      </w:r>
    </w:p>
    <w:p w14:paraId="027C3566" w14:textId="77777777" w:rsidR="001808C5" w:rsidRDefault="00A833D3">
      <w:pPr>
        <w:spacing w:after="43" w:line="240" w:lineRule="auto"/>
        <w:jc w:val="both"/>
        <w:rPr>
          <w:rFonts w:ascii="Cambria" w:hAnsi="Cambria"/>
        </w:rPr>
      </w:pPr>
      <w:r>
        <w:rPr>
          <w:rFonts w:eastAsia="Times New Roman" w:cs="Arial"/>
          <w:b/>
          <w:bCs/>
          <w:lang w:eastAsia="es-ES"/>
        </w:rPr>
        <w:t>Refuerzo Teórico:</w:t>
      </w:r>
    </w:p>
    <w:p w14:paraId="721942FF" w14:textId="77777777" w:rsidR="001808C5" w:rsidRDefault="00A833D3">
      <w:pPr>
        <w:spacing w:after="43" w:line="240" w:lineRule="auto"/>
        <w:jc w:val="both"/>
        <w:rPr>
          <w:rFonts w:ascii="Cambria" w:hAnsi="Cambria"/>
        </w:rPr>
      </w:pPr>
      <w:r>
        <w:rPr>
          <w:rFonts w:eastAsia="Times New Roman" w:cs="Arial"/>
          <w:lang w:eastAsia="es-ES"/>
        </w:rPr>
        <w:t>Acceso a materiales didácticos adicionales.</w:t>
      </w:r>
    </w:p>
    <w:p w14:paraId="4E2C32A4" w14:textId="77777777" w:rsidR="001808C5" w:rsidRDefault="00A833D3">
      <w:pPr>
        <w:spacing w:after="43" w:line="240" w:lineRule="auto"/>
        <w:jc w:val="both"/>
        <w:rPr>
          <w:rFonts w:ascii="Cambria" w:hAnsi="Cambria"/>
        </w:rPr>
      </w:pPr>
      <w:r>
        <w:rPr>
          <w:rFonts w:eastAsia="Times New Roman" w:cs="Arial"/>
          <w:lang w:eastAsia="es-ES"/>
        </w:rPr>
        <w:t>Tutorías específicas para aclarar conceptos fundamentales.</w:t>
      </w:r>
    </w:p>
    <w:p w14:paraId="109F8DAE" w14:textId="77777777" w:rsidR="001808C5" w:rsidRDefault="00A833D3">
      <w:pPr>
        <w:spacing w:after="43" w:line="240" w:lineRule="auto"/>
        <w:jc w:val="both"/>
        <w:rPr>
          <w:rFonts w:ascii="Cambria" w:hAnsi="Cambria"/>
        </w:rPr>
      </w:pPr>
      <w:r>
        <w:rPr>
          <w:rFonts w:eastAsia="Times New Roman" w:cs="Arial"/>
          <w:b/>
          <w:bCs/>
          <w:lang w:eastAsia="es-ES"/>
        </w:rPr>
        <w:t>Refuerzo Práctico:</w:t>
      </w:r>
    </w:p>
    <w:p w14:paraId="540B065B" w14:textId="77777777" w:rsidR="001808C5" w:rsidRDefault="00A833D3">
      <w:pPr>
        <w:spacing w:after="43" w:line="240" w:lineRule="auto"/>
        <w:jc w:val="both"/>
        <w:rPr>
          <w:rFonts w:ascii="Cambria" w:hAnsi="Cambria"/>
        </w:rPr>
      </w:pPr>
      <w:r>
        <w:rPr>
          <w:rFonts w:eastAsia="Times New Roman" w:cs="Arial"/>
          <w:lang w:eastAsia="es-ES"/>
        </w:rPr>
        <w:t>Desarrollo de ejercicios prácticos orientados a reforzar las competencias no adquiridas.</w:t>
      </w:r>
    </w:p>
    <w:p w14:paraId="45FFA919" w14:textId="77777777" w:rsidR="001808C5" w:rsidRDefault="00A833D3">
      <w:pPr>
        <w:spacing w:after="43" w:line="240" w:lineRule="auto"/>
        <w:jc w:val="both"/>
        <w:rPr>
          <w:rFonts w:ascii="Cambria" w:hAnsi="Cambria"/>
        </w:rPr>
      </w:pPr>
      <w:r>
        <w:rPr>
          <w:rFonts w:eastAsia="Times New Roman" w:cs="Arial"/>
          <w:lang w:eastAsia="es-ES"/>
        </w:rPr>
        <w:t>Proyectos específicos enfocados en problemas reales relacionados con la sostenibilidad.</w:t>
      </w:r>
    </w:p>
    <w:p w14:paraId="7C070E54" w14:textId="77777777" w:rsidR="001808C5" w:rsidRDefault="00A833D3">
      <w:pPr>
        <w:spacing w:after="43" w:line="240" w:lineRule="auto"/>
        <w:jc w:val="both"/>
        <w:rPr>
          <w:rFonts w:ascii="Cambria" w:hAnsi="Cambria"/>
        </w:rPr>
      </w:pPr>
      <w:r>
        <w:rPr>
          <w:rFonts w:eastAsia="Times New Roman" w:cs="Arial"/>
          <w:b/>
          <w:bCs/>
          <w:lang w:eastAsia="es-ES"/>
        </w:rPr>
        <w:t>Evaluaciones Recuperatorias:</w:t>
      </w:r>
    </w:p>
    <w:p w14:paraId="35BD9C16" w14:textId="77777777" w:rsidR="001808C5" w:rsidRDefault="00A833D3">
      <w:pPr>
        <w:spacing w:after="43" w:line="240" w:lineRule="auto"/>
        <w:jc w:val="both"/>
        <w:rPr>
          <w:rFonts w:ascii="Cambria" w:hAnsi="Cambria"/>
        </w:rPr>
      </w:pPr>
      <w:r>
        <w:rPr>
          <w:rFonts w:eastAsia="Times New Roman" w:cs="Arial"/>
          <w:lang w:eastAsia="es-ES"/>
        </w:rPr>
        <w:t>Realización de exámenes teóricos y prácticos sobre los contenidos no superados.</w:t>
      </w:r>
    </w:p>
    <w:p w14:paraId="4619BD4D" w14:textId="77777777" w:rsidR="001808C5" w:rsidRDefault="00A833D3">
      <w:pPr>
        <w:spacing w:after="43" w:line="240" w:lineRule="auto"/>
        <w:jc w:val="both"/>
        <w:rPr>
          <w:rFonts w:ascii="Cambria" w:hAnsi="Cambria"/>
        </w:rPr>
      </w:pPr>
      <w:r>
        <w:rPr>
          <w:rFonts w:eastAsia="Times New Roman" w:cs="Arial"/>
          <w:lang w:eastAsia="es-ES"/>
        </w:rPr>
        <w:t>Participación en simulaciones o actividades prácticas complementarias.</w:t>
      </w:r>
    </w:p>
    <w:p w14:paraId="64800D7C" w14:textId="77777777" w:rsidR="001808C5" w:rsidRDefault="00A833D3">
      <w:pPr>
        <w:spacing w:after="43" w:line="240" w:lineRule="auto"/>
        <w:jc w:val="both"/>
        <w:outlineLvl w:val="2"/>
        <w:rPr>
          <w:rFonts w:ascii="Cambria" w:hAnsi="Cambria"/>
        </w:rPr>
      </w:pPr>
      <w:r>
        <w:rPr>
          <w:rFonts w:eastAsia="Times New Roman" w:cs="Arial"/>
          <w:b/>
          <w:bCs/>
          <w:lang w:eastAsia="es-ES"/>
        </w:rPr>
        <w:t xml:space="preserve"> Procedimiento</w:t>
      </w:r>
    </w:p>
    <w:p w14:paraId="1F923813" w14:textId="77777777" w:rsidR="001808C5" w:rsidRDefault="00A833D3">
      <w:pPr>
        <w:spacing w:after="43" w:line="240" w:lineRule="auto"/>
        <w:jc w:val="both"/>
        <w:rPr>
          <w:rFonts w:ascii="Cambria" w:hAnsi="Cambria"/>
        </w:rPr>
      </w:pPr>
      <w:r>
        <w:rPr>
          <w:rFonts w:eastAsia="Times New Roman" w:cs="Arial"/>
          <w:lang w:eastAsia="es-ES"/>
        </w:rPr>
        <w:t>Al inicio del periodo de recuperación, se entregará al estudiante un informe detallado con las competencias y contenidos pendientes.</w:t>
      </w:r>
    </w:p>
    <w:p w14:paraId="477DE534" w14:textId="77777777" w:rsidR="001808C5" w:rsidRDefault="00A833D3">
      <w:pPr>
        <w:spacing w:after="43" w:line="240" w:lineRule="auto"/>
        <w:jc w:val="both"/>
        <w:rPr>
          <w:rFonts w:ascii="Cambria" w:hAnsi="Cambria"/>
        </w:rPr>
      </w:pPr>
      <w:r>
        <w:rPr>
          <w:rFonts w:eastAsia="Times New Roman" w:cs="Arial"/>
          <w:lang w:eastAsia="es-ES"/>
        </w:rPr>
        <w:t>Se establecerán fechas de entrega y evaluación de las actividades de recuperación.</w:t>
      </w:r>
    </w:p>
    <w:p w14:paraId="43CECD7D" w14:textId="77777777" w:rsidR="001808C5" w:rsidRDefault="00A833D3">
      <w:pPr>
        <w:spacing w:after="43" w:line="240" w:lineRule="auto"/>
        <w:jc w:val="both"/>
        <w:rPr>
          <w:rFonts w:ascii="Cambria" w:hAnsi="Cambria"/>
        </w:rPr>
      </w:pPr>
      <w:r>
        <w:rPr>
          <w:rFonts w:eastAsia="Times New Roman" w:cs="Arial"/>
          <w:lang w:eastAsia="es-ES"/>
        </w:rPr>
        <w:t>El estudiante deberá alcanzar un mínimo del 50% en las pruebas teóricas y prácticas para superar el módulo.</w:t>
      </w:r>
    </w:p>
    <w:p w14:paraId="6FAE06D4" w14:textId="77777777" w:rsidR="001808C5" w:rsidRDefault="001808C5">
      <w:pPr>
        <w:spacing w:after="43" w:line="240" w:lineRule="auto"/>
        <w:jc w:val="both"/>
        <w:rPr>
          <w:rFonts w:ascii="Cambria" w:eastAsia="Times New Roman" w:hAnsi="Cambria" w:cs="Arial"/>
          <w:lang w:eastAsia="es-ES"/>
        </w:rPr>
      </w:pPr>
    </w:p>
    <w:p w14:paraId="0248EBBB" w14:textId="77777777" w:rsidR="001808C5" w:rsidRDefault="00A833D3">
      <w:pPr>
        <w:spacing w:after="43" w:line="240" w:lineRule="auto"/>
        <w:jc w:val="both"/>
        <w:outlineLvl w:val="1"/>
        <w:rPr>
          <w:rFonts w:ascii="Cambria" w:hAnsi="Cambria"/>
        </w:rPr>
      </w:pPr>
      <w:r>
        <w:rPr>
          <w:rFonts w:eastAsia="Times New Roman" w:cs="Times New Roman"/>
          <w:b/>
          <w:bCs/>
          <w:lang w:eastAsia="es-ES"/>
        </w:rPr>
        <w:t xml:space="preserve"> Criterios para la Elaboración y Evaluación de la Prueba Extraordinaria</w:t>
      </w:r>
    </w:p>
    <w:p w14:paraId="42880A06" w14:textId="77777777" w:rsidR="001808C5" w:rsidRDefault="00A833D3">
      <w:pPr>
        <w:pStyle w:val="NormalWeb"/>
        <w:spacing w:after="43"/>
        <w:jc w:val="both"/>
        <w:rPr>
          <w:rFonts w:ascii="Cambria" w:hAnsi="Cambria"/>
          <w:sz w:val="22"/>
          <w:szCs w:val="22"/>
        </w:rPr>
      </w:pPr>
      <w:r>
        <w:rPr>
          <w:rFonts w:ascii="Cambria" w:hAnsi="Cambria" w:cs="Arial"/>
          <w:sz w:val="22"/>
          <w:szCs w:val="22"/>
        </w:rPr>
        <w:t>La prueba extraordinaria tiene como objetivo ofrecer a los estudiantes una oportunidad adicional para demostrar las competencias adquiridas en el módulo. Esta evaluación se estructurará de la siguiente manera:</w:t>
      </w:r>
    </w:p>
    <w:p w14:paraId="77F55EA5" w14:textId="77777777" w:rsidR="001808C5" w:rsidRDefault="00A833D3">
      <w:pPr>
        <w:pStyle w:val="Ttulo4"/>
        <w:spacing w:before="0" w:after="43" w:line="240" w:lineRule="auto"/>
        <w:jc w:val="both"/>
        <w:rPr>
          <w:rFonts w:ascii="Cambria" w:hAnsi="Cambria"/>
          <w:color w:val="auto"/>
        </w:rPr>
      </w:pPr>
      <w:r>
        <w:rPr>
          <w:rFonts w:ascii="Cambria" w:hAnsi="Cambria" w:cs="Arial"/>
          <w:i w:val="0"/>
          <w:color w:val="auto"/>
        </w:rPr>
        <w:t>Estructura de la Prueba</w:t>
      </w:r>
    </w:p>
    <w:p w14:paraId="1B3CE850" w14:textId="77777777" w:rsidR="001808C5" w:rsidRDefault="00A833D3">
      <w:pPr>
        <w:pStyle w:val="NormalWeb"/>
        <w:spacing w:after="43"/>
        <w:jc w:val="both"/>
      </w:pPr>
      <w:r>
        <w:rPr>
          <w:rStyle w:val="Textoennegrita"/>
          <w:rFonts w:ascii="Cambria" w:hAnsi="Cambria" w:cs="Arial"/>
          <w:sz w:val="22"/>
          <w:szCs w:val="22"/>
        </w:rPr>
        <w:t>Parte Teórica (50%)</w:t>
      </w:r>
      <w:r>
        <w:rPr>
          <w:rFonts w:ascii="Cambria" w:hAnsi="Cambria" w:cs="Arial"/>
          <w:sz w:val="22"/>
          <w:szCs w:val="22"/>
        </w:rPr>
        <w:t>:</w:t>
      </w:r>
    </w:p>
    <w:p w14:paraId="0AA90F05" w14:textId="77777777" w:rsidR="001808C5" w:rsidRDefault="00A833D3">
      <w:pPr>
        <w:pStyle w:val="NormalWeb"/>
        <w:spacing w:after="43"/>
        <w:jc w:val="both"/>
        <w:rPr>
          <w:rFonts w:ascii="Cambria" w:hAnsi="Cambria"/>
          <w:sz w:val="22"/>
          <w:szCs w:val="22"/>
        </w:rPr>
      </w:pPr>
      <w:r>
        <w:rPr>
          <w:rFonts w:ascii="Cambria" w:hAnsi="Cambria" w:cs="Arial"/>
          <w:sz w:val="22"/>
          <w:szCs w:val="22"/>
        </w:rPr>
        <w:t>Examen escrito u oral con preguntas de desarrollo, opción múltiple y análisis de casos prácticos relacionados con los contenidos del módulo.</w:t>
      </w:r>
    </w:p>
    <w:p w14:paraId="12B1F103" w14:textId="77777777" w:rsidR="001808C5" w:rsidRDefault="00A833D3">
      <w:pPr>
        <w:pStyle w:val="NormalWeb"/>
        <w:spacing w:after="43"/>
        <w:jc w:val="both"/>
        <w:rPr>
          <w:rFonts w:ascii="Cambria" w:hAnsi="Cambria"/>
          <w:sz w:val="22"/>
          <w:szCs w:val="22"/>
        </w:rPr>
      </w:pPr>
      <w:r>
        <w:rPr>
          <w:rFonts w:ascii="Cambria" w:hAnsi="Cambria" w:cs="Arial"/>
          <w:sz w:val="22"/>
          <w:szCs w:val="22"/>
        </w:rPr>
        <w:t>Se evaluará la comprensión de los conceptos clave, la capacidad de análisis y la aplicación de conocimientos teóricos.</w:t>
      </w:r>
    </w:p>
    <w:p w14:paraId="4F77AA6C" w14:textId="77777777" w:rsidR="001808C5" w:rsidRDefault="00A833D3">
      <w:pPr>
        <w:pStyle w:val="NormalWeb"/>
        <w:spacing w:after="43"/>
        <w:jc w:val="both"/>
      </w:pPr>
      <w:r>
        <w:rPr>
          <w:rStyle w:val="Textoennegrita"/>
          <w:rFonts w:ascii="Cambria" w:hAnsi="Cambria" w:cs="Arial"/>
          <w:sz w:val="22"/>
          <w:szCs w:val="22"/>
        </w:rPr>
        <w:t>Parte Práctica (50%)</w:t>
      </w:r>
      <w:r>
        <w:rPr>
          <w:rFonts w:ascii="Cambria" w:hAnsi="Cambria" w:cs="Arial"/>
          <w:sz w:val="22"/>
          <w:szCs w:val="22"/>
        </w:rPr>
        <w:t>:</w:t>
      </w:r>
    </w:p>
    <w:p w14:paraId="3CD1E320" w14:textId="77777777" w:rsidR="001808C5" w:rsidRDefault="00A833D3">
      <w:pPr>
        <w:pStyle w:val="NormalWeb"/>
        <w:spacing w:after="43"/>
        <w:jc w:val="both"/>
        <w:rPr>
          <w:rFonts w:ascii="Cambria" w:hAnsi="Cambria"/>
          <w:sz w:val="22"/>
          <w:szCs w:val="22"/>
        </w:rPr>
      </w:pPr>
      <w:r>
        <w:rPr>
          <w:rFonts w:ascii="Cambria" w:hAnsi="Cambria" w:cs="Arial"/>
          <w:sz w:val="22"/>
          <w:szCs w:val="22"/>
        </w:rPr>
        <w:lastRenderedPageBreak/>
        <w:t>Resolución de un caso práctico o desarrollo de un proyecto relacionado con la sostenibilidad aplicada al sistema productivo.</w:t>
      </w:r>
    </w:p>
    <w:p w14:paraId="5B03200F" w14:textId="77777777" w:rsidR="001808C5" w:rsidRDefault="00A833D3">
      <w:pPr>
        <w:pStyle w:val="NormalWeb"/>
        <w:spacing w:after="43"/>
        <w:jc w:val="both"/>
        <w:rPr>
          <w:rFonts w:ascii="Cambria" w:hAnsi="Cambria"/>
          <w:sz w:val="22"/>
          <w:szCs w:val="22"/>
        </w:rPr>
      </w:pPr>
      <w:r>
        <w:rPr>
          <w:rFonts w:ascii="Cambria" w:hAnsi="Cambria" w:cs="Arial"/>
          <w:sz w:val="22"/>
          <w:szCs w:val="22"/>
        </w:rPr>
        <w:t>Se valorará la capacidad para identificar problemas, diseñar soluciones sostenibles y aplicar herramientas de análisis como el Análisis de Ciclo de Vida (ACV).</w:t>
      </w:r>
    </w:p>
    <w:p w14:paraId="21F1CCB2" w14:textId="77777777" w:rsidR="001808C5" w:rsidRDefault="00A833D3">
      <w:pPr>
        <w:pStyle w:val="Ttulo4"/>
        <w:spacing w:before="0" w:after="43" w:line="240" w:lineRule="auto"/>
        <w:jc w:val="both"/>
        <w:rPr>
          <w:rFonts w:ascii="Cambria" w:hAnsi="Cambria"/>
          <w:color w:val="auto"/>
        </w:rPr>
      </w:pPr>
      <w:r>
        <w:rPr>
          <w:rFonts w:ascii="Cambria" w:hAnsi="Cambria" w:cs="Arial"/>
          <w:i w:val="0"/>
          <w:color w:val="auto"/>
        </w:rPr>
        <w:t>Criterios de Evaluación</w:t>
      </w:r>
    </w:p>
    <w:p w14:paraId="54469C0F" w14:textId="77777777" w:rsidR="001808C5" w:rsidRDefault="00A833D3">
      <w:pPr>
        <w:pStyle w:val="NormalWeb"/>
        <w:numPr>
          <w:ilvl w:val="0"/>
          <w:numId w:val="8"/>
        </w:numPr>
        <w:spacing w:after="0"/>
        <w:ind w:left="0" w:firstLine="0"/>
        <w:jc w:val="both"/>
      </w:pPr>
      <w:r>
        <w:rPr>
          <w:rStyle w:val="Textoennegrita"/>
          <w:rFonts w:ascii="Cambria" w:hAnsi="Cambria" w:cs="Arial"/>
          <w:sz w:val="22"/>
          <w:szCs w:val="22"/>
        </w:rPr>
        <w:t>Claridad y precisión</w:t>
      </w:r>
      <w:r>
        <w:rPr>
          <w:rFonts w:ascii="Cambria" w:hAnsi="Cambria" w:cs="Arial"/>
          <w:sz w:val="22"/>
          <w:szCs w:val="22"/>
        </w:rPr>
        <w:t xml:space="preserve"> en la exposición de conceptos y soluciones.</w:t>
      </w:r>
    </w:p>
    <w:p w14:paraId="33DDCBA9" w14:textId="77777777" w:rsidR="001808C5" w:rsidRDefault="00A833D3">
      <w:pPr>
        <w:pStyle w:val="NormalWeb"/>
        <w:numPr>
          <w:ilvl w:val="0"/>
          <w:numId w:val="8"/>
        </w:numPr>
        <w:spacing w:after="0"/>
        <w:ind w:left="0" w:firstLine="0"/>
        <w:jc w:val="both"/>
      </w:pPr>
      <w:r>
        <w:rPr>
          <w:rStyle w:val="Textoennegrita"/>
          <w:rFonts w:ascii="Cambria" w:hAnsi="Cambria" w:cs="Arial"/>
          <w:sz w:val="22"/>
          <w:szCs w:val="22"/>
        </w:rPr>
        <w:t>Capacidad de análisis y síntesis</w:t>
      </w:r>
      <w:r>
        <w:rPr>
          <w:rFonts w:ascii="Cambria" w:hAnsi="Cambria" w:cs="Arial"/>
          <w:sz w:val="22"/>
          <w:szCs w:val="22"/>
        </w:rPr>
        <w:t xml:space="preserve"> al abordar los problemas planteados.</w:t>
      </w:r>
    </w:p>
    <w:p w14:paraId="5EDACE8F" w14:textId="77777777" w:rsidR="001808C5" w:rsidRDefault="00A833D3">
      <w:pPr>
        <w:pStyle w:val="NormalWeb"/>
        <w:numPr>
          <w:ilvl w:val="0"/>
          <w:numId w:val="8"/>
        </w:numPr>
        <w:spacing w:after="0"/>
        <w:ind w:left="0" w:firstLine="0"/>
        <w:jc w:val="both"/>
      </w:pPr>
      <w:r>
        <w:rPr>
          <w:rStyle w:val="Textoennegrita"/>
          <w:rFonts w:ascii="Cambria" w:hAnsi="Cambria" w:cs="Arial"/>
          <w:sz w:val="22"/>
          <w:szCs w:val="22"/>
        </w:rPr>
        <w:t>Originalidad e innovación</w:t>
      </w:r>
      <w:r>
        <w:rPr>
          <w:rFonts w:ascii="Cambria" w:hAnsi="Cambria" w:cs="Arial"/>
          <w:sz w:val="22"/>
          <w:szCs w:val="22"/>
        </w:rPr>
        <w:t xml:space="preserve"> en las propuestas prácticas.</w:t>
      </w:r>
    </w:p>
    <w:p w14:paraId="0B333EAF" w14:textId="77777777" w:rsidR="001808C5" w:rsidRDefault="00A833D3">
      <w:pPr>
        <w:pStyle w:val="NormalWeb"/>
        <w:numPr>
          <w:ilvl w:val="0"/>
          <w:numId w:val="8"/>
        </w:numPr>
        <w:spacing w:after="0"/>
        <w:ind w:left="0" w:firstLine="0"/>
        <w:jc w:val="both"/>
      </w:pPr>
      <w:r>
        <w:rPr>
          <w:rStyle w:val="Textoennegrita"/>
          <w:rFonts w:ascii="Cambria" w:hAnsi="Cambria" w:cs="Arial"/>
          <w:sz w:val="22"/>
          <w:szCs w:val="22"/>
        </w:rPr>
        <w:t>Dominio de herramientas y metodologías</w:t>
      </w:r>
      <w:r>
        <w:rPr>
          <w:rFonts w:ascii="Cambria" w:hAnsi="Cambria" w:cs="Arial"/>
          <w:sz w:val="22"/>
          <w:szCs w:val="22"/>
        </w:rPr>
        <w:t xml:space="preserve"> relacionadas con la sostenibilidad.</w:t>
      </w:r>
    </w:p>
    <w:p w14:paraId="47F88748" w14:textId="77777777" w:rsidR="001808C5" w:rsidRDefault="00A833D3">
      <w:pPr>
        <w:pStyle w:val="NormalWeb"/>
        <w:numPr>
          <w:ilvl w:val="0"/>
          <w:numId w:val="8"/>
        </w:numPr>
        <w:spacing w:after="43"/>
        <w:ind w:left="0" w:firstLine="0"/>
        <w:jc w:val="both"/>
      </w:pPr>
      <w:r>
        <w:rPr>
          <w:rStyle w:val="Textoennegrita"/>
          <w:rFonts w:ascii="Cambria" w:hAnsi="Cambria" w:cs="Arial"/>
          <w:sz w:val="22"/>
          <w:szCs w:val="22"/>
        </w:rPr>
        <w:t>Cumplimiento de los requisitos formales y temporales</w:t>
      </w:r>
      <w:r>
        <w:rPr>
          <w:rFonts w:ascii="Cambria" w:hAnsi="Cambria" w:cs="Arial"/>
          <w:sz w:val="22"/>
          <w:szCs w:val="22"/>
        </w:rPr>
        <w:t xml:space="preserve"> establecidos para la realización de la prueba.</w:t>
      </w:r>
    </w:p>
    <w:p w14:paraId="246AA87B" w14:textId="77777777" w:rsidR="001808C5" w:rsidRDefault="00A833D3">
      <w:pPr>
        <w:pStyle w:val="Ttulo4"/>
        <w:spacing w:before="0" w:after="43" w:line="240" w:lineRule="auto"/>
        <w:jc w:val="both"/>
        <w:rPr>
          <w:rFonts w:ascii="Cambria" w:hAnsi="Cambria"/>
          <w:color w:val="auto"/>
        </w:rPr>
      </w:pPr>
      <w:r>
        <w:rPr>
          <w:rFonts w:ascii="Cambria" w:hAnsi="Cambria" w:cs="Arial"/>
          <w:i w:val="0"/>
          <w:color w:val="auto"/>
        </w:rPr>
        <w:t>Procedimiento</w:t>
      </w:r>
    </w:p>
    <w:p w14:paraId="2ACE2990" w14:textId="77777777" w:rsidR="001808C5" w:rsidRDefault="00A833D3">
      <w:pPr>
        <w:pStyle w:val="NormalWeb"/>
        <w:spacing w:after="43"/>
        <w:jc w:val="both"/>
        <w:rPr>
          <w:rFonts w:ascii="Cambria" w:hAnsi="Cambria"/>
          <w:sz w:val="22"/>
          <w:szCs w:val="22"/>
        </w:rPr>
      </w:pPr>
      <w:r>
        <w:rPr>
          <w:rFonts w:ascii="Cambria" w:hAnsi="Cambria" w:cs="Arial"/>
          <w:sz w:val="22"/>
          <w:szCs w:val="22"/>
        </w:rPr>
        <w:t>La prueba extraordinaria se realizará en las fechas estipuladas por el calendario oficial del centro.</w:t>
      </w:r>
    </w:p>
    <w:p w14:paraId="421D399A" w14:textId="77777777" w:rsidR="001808C5" w:rsidRDefault="00A833D3">
      <w:pPr>
        <w:pStyle w:val="NormalWeb"/>
        <w:spacing w:after="43"/>
        <w:jc w:val="both"/>
        <w:rPr>
          <w:rFonts w:ascii="Cambria" w:hAnsi="Cambria"/>
          <w:sz w:val="22"/>
          <w:szCs w:val="22"/>
        </w:rPr>
      </w:pPr>
      <w:r>
        <w:rPr>
          <w:rFonts w:ascii="Cambria" w:hAnsi="Cambria" w:cs="Arial"/>
          <w:sz w:val="22"/>
          <w:szCs w:val="22"/>
        </w:rPr>
        <w:t>Antes de la prueba, se facilitará a los estudiantes una guía con los contenidos y criterios de evaluación.</w:t>
      </w:r>
    </w:p>
    <w:p w14:paraId="76379CF0" w14:textId="77777777" w:rsidR="001808C5" w:rsidRDefault="00A833D3">
      <w:pPr>
        <w:pStyle w:val="NormalWeb"/>
        <w:spacing w:after="43"/>
        <w:jc w:val="both"/>
        <w:rPr>
          <w:rFonts w:ascii="Cambria" w:hAnsi="Cambria" w:cs="Arial"/>
          <w:sz w:val="22"/>
          <w:szCs w:val="22"/>
          <w:lang w:eastAsia="es-ES"/>
        </w:rPr>
      </w:pPr>
      <w:r>
        <w:rPr>
          <w:rFonts w:ascii="Cambria" w:hAnsi="Cambria" w:cs="Arial"/>
          <w:sz w:val="22"/>
          <w:szCs w:val="22"/>
          <w:lang w:eastAsia="es-ES"/>
        </w:rPr>
        <w:t>Los estudiantes deberán alcanzar una calificación mínima del 50% en cada parte (teórica y práctica) para superar el módulo.</w:t>
      </w:r>
    </w:p>
    <w:p w14:paraId="4E8C94C7" w14:textId="77777777" w:rsidR="001808C5" w:rsidRDefault="001808C5">
      <w:pPr>
        <w:pStyle w:val="NormalWeb"/>
        <w:spacing w:after="43"/>
        <w:jc w:val="both"/>
      </w:pPr>
    </w:p>
    <w:p w14:paraId="02347E39" w14:textId="77777777" w:rsidR="001808C5" w:rsidRDefault="00A833D3">
      <w:pPr>
        <w:shd w:val="clear" w:color="auto" w:fill="D9D9D9" w:themeFill="background1" w:themeFillShade="D9"/>
        <w:spacing w:after="43" w:line="240" w:lineRule="auto"/>
        <w:jc w:val="both"/>
        <w:rPr>
          <w:rFonts w:ascii="Cambria" w:hAnsi="Cambria"/>
          <w:b/>
          <w:bCs/>
        </w:rPr>
      </w:pPr>
      <w:r>
        <w:rPr>
          <w:b/>
          <w:bCs/>
        </w:rPr>
        <w:t>11. Programación de actividades complementarias y extraescolares</w:t>
      </w:r>
    </w:p>
    <w:p w14:paraId="32DB01B6" w14:textId="77777777" w:rsidR="001808C5" w:rsidRDefault="00A833D3">
      <w:pPr>
        <w:spacing w:after="43" w:line="240" w:lineRule="auto"/>
        <w:jc w:val="both"/>
        <w:rPr>
          <w:rFonts w:ascii="Cambria" w:hAnsi="Cambria"/>
        </w:rPr>
      </w:pPr>
      <w:r>
        <w:rPr>
          <w:rFonts w:cs="Arial"/>
        </w:rPr>
        <w:t xml:space="preserve">Las actividades estarán sujetas al protocolo fijado por </w:t>
      </w:r>
      <w:r>
        <w:rPr>
          <w:rFonts w:cs="Arial"/>
          <w:i/>
        </w:rPr>
        <w:t>el Departamento de Actividades Complementarias y Extraescolares</w:t>
      </w:r>
      <w:r>
        <w:rPr>
          <w:rFonts w:cs="Arial"/>
        </w:rPr>
        <w:t xml:space="preserve"> (DACE) y recogido en la </w:t>
      </w:r>
      <w:r>
        <w:rPr>
          <w:rFonts w:cs="Arial"/>
          <w:i/>
        </w:rPr>
        <w:t>Programación General Anual</w:t>
      </w:r>
      <w:r>
        <w:rPr>
          <w:rFonts w:cs="Arial"/>
        </w:rPr>
        <w:t xml:space="preserve"> (PGA). En colaboración con toda la comunidad educativa (equipo directivo, departamentos didácticos, alumnos y padres), el DACE se encargará de promover, organizar y coordinar actividades que complementen el currículo escolar y enriquezcan la formación integral de los estudiantes. Estas actividades pueden ser dentro o fuera del horario lectivo y buscarán ampliar el horizonte cultural de los alumnos, fomentar su desarrollo personal y social, y fortalecer su conexión con el entorno del </w:t>
      </w:r>
      <w:r>
        <w:rPr>
          <w:rFonts w:cs="Arial"/>
          <w:i/>
        </w:rPr>
        <w:t>Centro de Enseñanza</w:t>
      </w:r>
      <w:r>
        <w:rPr>
          <w:rFonts w:cs="Arial"/>
        </w:rPr>
        <w:t>.</w:t>
      </w:r>
    </w:p>
    <w:p w14:paraId="16DD7505" w14:textId="77777777" w:rsidR="001808C5" w:rsidRDefault="00A833D3">
      <w:pPr>
        <w:spacing w:after="43" w:line="240" w:lineRule="auto"/>
        <w:jc w:val="both"/>
        <w:rPr>
          <w:rFonts w:ascii="Cambria" w:hAnsi="Cambria"/>
        </w:rPr>
      </w:pPr>
      <w:r>
        <w:rPr>
          <w:rFonts w:cs="Arial"/>
        </w:rPr>
        <w:t>En nuestro Ciclo Formativo las actividades consistirán en visitas fuera del centro a obras en ejecución, empresas del sector, edificios e instalaciones singulares, ferias, exposiciones, talleres… Asimismo, también se invitarán a ponentes para el desarrollo de seminarios o conferencias en el propio centro.</w:t>
      </w:r>
    </w:p>
    <w:p w14:paraId="48DEF963" w14:textId="77777777" w:rsidR="001808C5" w:rsidRDefault="00A833D3">
      <w:pPr>
        <w:spacing w:after="43" w:line="240" w:lineRule="auto"/>
        <w:jc w:val="both"/>
        <w:rPr>
          <w:rFonts w:ascii="Cambria" w:hAnsi="Cambria"/>
        </w:rPr>
      </w:pPr>
      <w:r>
        <w:rPr>
          <w:rFonts w:cs="Arial"/>
        </w:rPr>
        <w:t>Concretamente para el curso académico 2025/26 están previstas las siguientes actividades:</w:t>
      </w:r>
    </w:p>
    <w:p w14:paraId="2D122A20" w14:textId="77777777" w:rsidR="001808C5" w:rsidRDefault="00A833D3">
      <w:pPr>
        <w:spacing w:after="43" w:line="240" w:lineRule="auto"/>
        <w:jc w:val="both"/>
        <w:rPr>
          <w:rFonts w:ascii="Cambria" w:hAnsi="Cambria"/>
        </w:rPr>
      </w:pPr>
      <w:r>
        <w:rPr>
          <w:rFonts w:cs="Arial"/>
          <w:b/>
          <w:bCs/>
          <w:lang w:eastAsia="es-ES"/>
        </w:rPr>
        <w:t>a) Visitas técnicas</w:t>
      </w:r>
      <w:r>
        <w:rPr>
          <w:rFonts w:cs="Arial"/>
          <w:lang w:eastAsia="es-ES"/>
        </w:rPr>
        <w:t> </w:t>
      </w:r>
    </w:p>
    <w:p w14:paraId="2CE6DB54" w14:textId="77777777" w:rsidR="001808C5" w:rsidRDefault="00A833D3">
      <w:pPr>
        <w:pStyle w:val="Prrafodelista"/>
        <w:numPr>
          <w:ilvl w:val="0"/>
          <w:numId w:val="21"/>
        </w:numPr>
        <w:spacing w:after="43" w:line="240" w:lineRule="auto"/>
        <w:contextualSpacing w:val="0"/>
        <w:jc w:val="both"/>
        <w:rPr>
          <w:rFonts w:ascii="Cambria" w:hAnsi="Cambria"/>
        </w:rPr>
      </w:pPr>
      <w:r>
        <w:rPr>
          <w:rFonts w:cs="Arial"/>
        </w:rPr>
        <w:t>Visitas a obras en curso o finalizadas, donde se pueda observar la aplicación real de los conceptos estructurales estudiados (cimientos, forjados, sistemas metálicos, de madera o prefabricados). </w:t>
      </w:r>
    </w:p>
    <w:p w14:paraId="2F78E6DB" w14:textId="77777777" w:rsidR="001808C5" w:rsidRDefault="00A833D3">
      <w:pPr>
        <w:pStyle w:val="Prrafodelista"/>
        <w:numPr>
          <w:ilvl w:val="0"/>
          <w:numId w:val="21"/>
        </w:numPr>
        <w:spacing w:after="43" w:line="240" w:lineRule="auto"/>
        <w:contextualSpacing w:val="0"/>
        <w:jc w:val="both"/>
        <w:rPr>
          <w:rFonts w:ascii="Cambria" w:hAnsi="Cambria"/>
        </w:rPr>
      </w:pPr>
      <w:r>
        <w:rPr>
          <w:rFonts w:cs="Arial"/>
        </w:rPr>
        <w:t xml:space="preserve">Obra de ejecución del </w:t>
      </w:r>
      <w:r>
        <w:rPr>
          <w:rFonts w:cs="Arial"/>
          <w:i/>
        </w:rPr>
        <w:t>Colegio de Educación Especial en Montecerrao, Oviedo</w:t>
      </w:r>
      <w:r>
        <w:rPr>
          <w:rFonts w:cs="Arial"/>
        </w:rPr>
        <w:t>. </w:t>
      </w:r>
    </w:p>
    <w:p w14:paraId="4C3D2205" w14:textId="77777777" w:rsidR="001808C5" w:rsidRDefault="00A833D3">
      <w:pPr>
        <w:pStyle w:val="Prrafodelista"/>
        <w:numPr>
          <w:ilvl w:val="0"/>
          <w:numId w:val="21"/>
        </w:numPr>
        <w:spacing w:after="43" w:line="240" w:lineRule="auto"/>
        <w:contextualSpacing w:val="0"/>
        <w:jc w:val="both"/>
        <w:rPr>
          <w:rFonts w:ascii="Cambria" w:hAnsi="Cambria"/>
        </w:rPr>
      </w:pPr>
      <w:r>
        <w:rPr>
          <w:rFonts w:cs="Arial"/>
        </w:rPr>
        <w:lastRenderedPageBreak/>
        <w:t>Salidas para ver la ubicación de solares o emplazamiento de proyectos.</w:t>
      </w:r>
    </w:p>
    <w:p w14:paraId="604EF813" w14:textId="77777777" w:rsidR="001808C5" w:rsidRDefault="00A833D3">
      <w:pPr>
        <w:pStyle w:val="Prrafodelista"/>
        <w:numPr>
          <w:ilvl w:val="0"/>
          <w:numId w:val="21"/>
        </w:numPr>
        <w:spacing w:after="43" w:line="240" w:lineRule="auto"/>
        <w:contextualSpacing w:val="0"/>
        <w:jc w:val="both"/>
        <w:rPr>
          <w:rFonts w:ascii="Cambria" w:hAnsi="Cambria"/>
        </w:rPr>
      </w:pPr>
      <w:r>
        <w:rPr>
          <w:rFonts w:cs="Arial"/>
        </w:rPr>
        <w:t>Visita para conocer el uso de “drones” aplicado a la topografía en Olloniego. </w:t>
      </w:r>
    </w:p>
    <w:p w14:paraId="508FDE12" w14:textId="77777777" w:rsidR="001808C5" w:rsidRDefault="00A833D3">
      <w:pPr>
        <w:pStyle w:val="Prrafodelista"/>
        <w:numPr>
          <w:ilvl w:val="0"/>
          <w:numId w:val="21"/>
        </w:numPr>
        <w:spacing w:after="43" w:line="240" w:lineRule="auto"/>
        <w:contextualSpacing w:val="0"/>
        <w:jc w:val="both"/>
        <w:rPr>
          <w:rFonts w:ascii="Cambria" w:hAnsi="Cambria"/>
        </w:rPr>
      </w:pPr>
      <w:r>
        <w:rPr>
          <w:rFonts w:cs="Arial"/>
        </w:rPr>
        <w:t>Visita o taller de Bioconstrucción con el arquitecto Macario Iglesias, a desarrollar en Somiedo, Teverga o Piloña.</w:t>
      </w:r>
    </w:p>
    <w:p w14:paraId="3A474B54" w14:textId="77777777" w:rsidR="001808C5" w:rsidRDefault="00A833D3">
      <w:pPr>
        <w:pStyle w:val="Prrafodelista"/>
        <w:numPr>
          <w:ilvl w:val="0"/>
          <w:numId w:val="21"/>
        </w:numPr>
        <w:spacing w:after="43" w:line="240" w:lineRule="auto"/>
        <w:contextualSpacing w:val="0"/>
        <w:jc w:val="both"/>
        <w:rPr>
          <w:rFonts w:ascii="Cambria" w:hAnsi="Cambria"/>
        </w:rPr>
      </w:pPr>
      <w:r>
        <w:rPr>
          <w:rFonts w:cs="Arial"/>
        </w:rPr>
        <w:t>Visita a edificios singulares como: </w:t>
      </w:r>
    </w:p>
    <w:p w14:paraId="5C21B9D8" w14:textId="77777777" w:rsidR="001808C5" w:rsidRDefault="00A833D3">
      <w:pPr>
        <w:pStyle w:val="Prrafodelista"/>
        <w:numPr>
          <w:ilvl w:val="0"/>
          <w:numId w:val="21"/>
        </w:numPr>
        <w:spacing w:after="43" w:line="240" w:lineRule="auto"/>
        <w:contextualSpacing w:val="0"/>
        <w:jc w:val="both"/>
        <w:rPr>
          <w:rFonts w:ascii="Cambria" w:hAnsi="Cambria"/>
        </w:rPr>
      </w:pPr>
      <w:r>
        <w:rPr>
          <w:rFonts w:cs="Arial"/>
        </w:rPr>
        <w:t xml:space="preserve">Plataforma Logística de </w:t>
      </w:r>
      <w:r>
        <w:rPr>
          <w:rFonts w:cs="Arial"/>
          <w:i/>
        </w:rPr>
        <w:t>Amazon</w:t>
      </w:r>
      <w:r>
        <w:rPr>
          <w:rFonts w:cs="Arial"/>
        </w:rPr>
        <w:t xml:space="preserve"> en Bobes, Siero.</w:t>
      </w:r>
    </w:p>
    <w:p w14:paraId="14E375A1" w14:textId="77777777" w:rsidR="001808C5" w:rsidRDefault="00A833D3">
      <w:pPr>
        <w:pStyle w:val="Prrafodelista"/>
        <w:numPr>
          <w:ilvl w:val="0"/>
          <w:numId w:val="21"/>
        </w:numPr>
        <w:spacing w:after="43" w:line="240" w:lineRule="auto"/>
        <w:contextualSpacing w:val="0"/>
        <w:jc w:val="both"/>
        <w:rPr>
          <w:rFonts w:ascii="Cambria" w:hAnsi="Cambria"/>
        </w:rPr>
      </w:pPr>
      <w:r>
        <w:rPr>
          <w:rFonts w:cs="Arial"/>
        </w:rPr>
        <w:t xml:space="preserve">Edificio </w:t>
      </w:r>
      <w:r>
        <w:rPr>
          <w:rFonts w:cs="Arial"/>
          <w:i/>
        </w:rPr>
        <w:t xml:space="preserve">Norvento Enerxía </w:t>
      </w:r>
      <w:r>
        <w:rPr>
          <w:rFonts w:cs="Arial"/>
        </w:rPr>
        <w:t>en Lugo. </w:t>
      </w:r>
    </w:p>
    <w:p w14:paraId="75245303" w14:textId="77777777" w:rsidR="001808C5" w:rsidRDefault="00A833D3">
      <w:pPr>
        <w:pStyle w:val="Prrafodelista"/>
        <w:numPr>
          <w:ilvl w:val="0"/>
          <w:numId w:val="21"/>
        </w:numPr>
        <w:spacing w:after="43" w:line="240" w:lineRule="auto"/>
        <w:contextualSpacing w:val="0"/>
        <w:jc w:val="both"/>
        <w:rPr>
          <w:rFonts w:ascii="Cambria" w:hAnsi="Cambria"/>
        </w:rPr>
      </w:pPr>
      <w:r>
        <w:rPr>
          <w:rFonts w:cs="Arial"/>
        </w:rPr>
        <w:t>Visitas a laboratorios de materiales de construcción o centros tecnológicos.</w:t>
      </w:r>
    </w:p>
    <w:p w14:paraId="0D919CC5" w14:textId="77777777" w:rsidR="001808C5" w:rsidRDefault="00A833D3">
      <w:pPr>
        <w:pStyle w:val="Prrafodelista"/>
        <w:numPr>
          <w:ilvl w:val="0"/>
          <w:numId w:val="21"/>
        </w:numPr>
        <w:spacing w:after="43" w:line="240" w:lineRule="auto"/>
        <w:contextualSpacing w:val="0"/>
        <w:jc w:val="both"/>
        <w:rPr>
          <w:rFonts w:ascii="Cambria" w:hAnsi="Cambria"/>
        </w:rPr>
      </w:pPr>
      <w:r>
        <w:rPr>
          <w:rFonts w:cs="Arial"/>
        </w:rPr>
        <w:t>Asistencia a ferias o exposiciones relacionadas con la edificación sostenible o la innovación estructural. </w:t>
      </w:r>
    </w:p>
    <w:p w14:paraId="2637DCA7" w14:textId="77777777" w:rsidR="001808C5" w:rsidRDefault="00A833D3">
      <w:pPr>
        <w:spacing w:after="43" w:line="240" w:lineRule="auto"/>
        <w:jc w:val="both"/>
        <w:rPr>
          <w:rFonts w:ascii="Cambria" w:hAnsi="Cambria"/>
        </w:rPr>
      </w:pPr>
      <w:r>
        <w:rPr>
          <w:rFonts w:cs="Arial"/>
          <w:lang w:eastAsia="es-ES"/>
        </w:rPr>
        <w:t> </w:t>
      </w:r>
      <w:r>
        <w:rPr>
          <w:rFonts w:cs="Arial"/>
          <w:b/>
          <w:bCs/>
          <w:lang w:eastAsia="es-ES"/>
        </w:rPr>
        <w:t>b) Charlas y conferencias</w:t>
      </w:r>
      <w:r>
        <w:rPr>
          <w:rFonts w:cs="Arial"/>
          <w:lang w:eastAsia="es-ES"/>
        </w:rPr>
        <w:t> </w:t>
      </w:r>
    </w:p>
    <w:p w14:paraId="4818B727" w14:textId="77777777" w:rsidR="001808C5" w:rsidRDefault="00A833D3">
      <w:pPr>
        <w:pStyle w:val="Prrafodelista"/>
        <w:numPr>
          <w:ilvl w:val="0"/>
          <w:numId w:val="22"/>
        </w:numPr>
        <w:spacing w:after="43" w:line="240" w:lineRule="auto"/>
        <w:contextualSpacing w:val="0"/>
        <w:jc w:val="both"/>
        <w:rPr>
          <w:rFonts w:ascii="Cambria" w:hAnsi="Cambria"/>
        </w:rPr>
      </w:pPr>
      <w:r>
        <w:rPr>
          <w:rFonts w:cs="Arial"/>
        </w:rPr>
        <w:t>Encuentros en el centro con profesionales de la ingeniería, arquitectura o empresas constructoras, que aporten una visión actual del sector y su evolución. Por ejemplo: </w:t>
      </w:r>
    </w:p>
    <w:p w14:paraId="77372DC1" w14:textId="77777777" w:rsidR="001808C5" w:rsidRDefault="00A833D3">
      <w:pPr>
        <w:pStyle w:val="Prrafodelista"/>
        <w:numPr>
          <w:ilvl w:val="0"/>
          <w:numId w:val="22"/>
        </w:numPr>
        <w:spacing w:after="43" w:line="240" w:lineRule="auto"/>
        <w:contextualSpacing w:val="0"/>
        <w:jc w:val="both"/>
        <w:rPr>
          <w:rFonts w:ascii="Cambria" w:hAnsi="Cambria"/>
        </w:rPr>
      </w:pPr>
      <w:r>
        <w:rPr>
          <w:rFonts w:cs="Arial"/>
          <w:i/>
        </w:rPr>
        <w:t>Global Geosystems</w:t>
      </w:r>
      <w:r>
        <w:rPr>
          <w:rFonts w:cs="Arial"/>
        </w:rPr>
        <w:t xml:space="preserve"> (empleo de “drones” en proyectos topográficos).</w:t>
      </w:r>
    </w:p>
    <w:p w14:paraId="1AE3361C" w14:textId="77777777" w:rsidR="001808C5" w:rsidRDefault="00A833D3">
      <w:pPr>
        <w:pStyle w:val="Prrafodelista"/>
        <w:numPr>
          <w:ilvl w:val="0"/>
          <w:numId w:val="22"/>
        </w:numPr>
        <w:spacing w:after="43" w:line="240" w:lineRule="auto"/>
        <w:contextualSpacing w:val="0"/>
        <w:jc w:val="both"/>
        <w:rPr>
          <w:rFonts w:ascii="Cambria" w:hAnsi="Cambria"/>
        </w:rPr>
      </w:pPr>
      <w:r>
        <w:rPr>
          <w:rFonts w:cs="Arial"/>
          <w:i/>
        </w:rPr>
        <w:t>Technal</w:t>
      </w:r>
      <w:r>
        <w:rPr>
          <w:rFonts w:cs="Arial"/>
        </w:rPr>
        <w:t xml:space="preserve"> (soluciones innovadoras para ventanas puertas, correderas, fachadas, pérgolas, invernaderos y protecciones solares). </w:t>
      </w:r>
    </w:p>
    <w:p w14:paraId="199F805A" w14:textId="77777777" w:rsidR="001808C5" w:rsidRDefault="00A833D3">
      <w:pPr>
        <w:pStyle w:val="Prrafodelista"/>
        <w:numPr>
          <w:ilvl w:val="0"/>
          <w:numId w:val="22"/>
        </w:numPr>
        <w:spacing w:after="43" w:line="240" w:lineRule="auto"/>
        <w:contextualSpacing w:val="0"/>
        <w:jc w:val="both"/>
        <w:rPr>
          <w:rFonts w:ascii="Cambria" w:hAnsi="Cambria"/>
        </w:rPr>
      </w:pPr>
      <w:r>
        <w:rPr>
          <w:rFonts w:cs="Arial"/>
          <w:i/>
        </w:rPr>
        <w:t>DANOSA</w:t>
      </w:r>
      <w:r>
        <w:rPr>
          <w:rFonts w:cs="Arial"/>
        </w:rPr>
        <w:t xml:space="preserve"> (fabricante de productos orientados a cubrir diferentes requisitos técnicos en la edificación como son la estanquidad al agua, el aislamiento térmico y acústico, el ahorro de energía, la rehabilitación estructural y la seguridad en caso de incendios). </w:t>
      </w:r>
    </w:p>
    <w:p w14:paraId="170BCEAB" w14:textId="77777777" w:rsidR="001808C5" w:rsidRDefault="00A833D3">
      <w:pPr>
        <w:pStyle w:val="Prrafodelista"/>
        <w:numPr>
          <w:ilvl w:val="0"/>
          <w:numId w:val="22"/>
        </w:numPr>
        <w:spacing w:after="43" w:line="240" w:lineRule="auto"/>
        <w:contextualSpacing w:val="0"/>
        <w:jc w:val="both"/>
        <w:rPr>
          <w:rFonts w:ascii="Cambria" w:hAnsi="Cambria"/>
        </w:rPr>
      </w:pPr>
      <w:r>
        <w:rPr>
          <w:rFonts w:cs="Arial"/>
        </w:rPr>
        <w:t xml:space="preserve">Urbanismo sostenible. Manolo Carrero de Roa - Arquitecto Urbanista en el </w:t>
      </w:r>
      <w:r>
        <w:rPr>
          <w:rFonts w:cs="Arial"/>
          <w:i/>
        </w:rPr>
        <w:t>Principado de Asturias</w:t>
      </w:r>
      <w:r>
        <w:rPr>
          <w:rFonts w:cs="Arial"/>
        </w:rPr>
        <w:t xml:space="preserve"> y activista por la aplicación de criterios de sostenibilidad en el urbanismo, autor del libro “Urbanismo sostenible”. </w:t>
      </w:r>
    </w:p>
    <w:p w14:paraId="3B044505" w14:textId="77777777" w:rsidR="001808C5" w:rsidRDefault="00A833D3">
      <w:pPr>
        <w:pStyle w:val="Prrafodelista"/>
        <w:numPr>
          <w:ilvl w:val="0"/>
          <w:numId w:val="22"/>
        </w:numPr>
        <w:spacing w:after="43" w:line="240" w:lineRule="auto"/>
        <w:contextualSpacing w:val="0"/>
        <w:jc w:val="both"/>
        <w:rPr>
          <w:rFonts w:ascii="Cambria" w:hAnsi="Cambria"/>
        </w:rPr>
      </w:pPr>
      <w:r>
        <w:rPr>
          <w:rFonts w:cs="Arial"/>
        </w:rPr>
        <w:t xml:space="preserve">Urbanismo feminista. Sonia Puente Landazuri, - Arquitecta Urbanista, antigua </w:t>
      </w:r>
      <w:r>
        <w:rPr>
          <w:rFonts w:cs="Arial"/>
          <w:i/>
        </w:rPr>
        <w:t>Decana del Colegio Oficial de Arquitectos</w:t>
      </w:r>
      <w:r>
        <w:rPr>
          <w:rFonts w:cs="Arial"/>
        </w:rPr>
        <w:t xml:space="preserve"> y anterior </w:t>
      </w:r>
      <w:r>
        <w:rPr>
          <w:rFonts w:cs="Arial"/>
          <w:i/>
        </w:rPr>
        <w:t>Directora de Ordenación del Territorio del</w:t>
      </w:r>
      <w:r>
        <w:rPr>
          <w:rFonts w:cs="Arial"/>
        </w:rPr>
        <w:t xml:space="preserve"> </w:t>
      </w:r>
      <w:r>
        <w:rPr>
          <w:rFonts w:cs="Arial"/>
          <w:i/>
        </w:rPr>
        <w:t>Principado de Asturias</w:t>
      </w:r>
      <w:r>
        <w:rPr>
          <w:rFonts w:cs="Arial"/>
        </w:rPr>
        <w:t xml:space="preserve">. </w:t>
      </w:r>
    </w:p>
    <w:p w14:paraId="2DD8B4EC" w14:textId="77777777" w:rsidR="001808C5" w:rsidRDefault="00A833D3">
      <w:pPr>
        <w:pStyle w:val="Prrafodelista"/>
        <w:numPr>
          <w:ilvl w:val="0"/>
          <w:numId w:val="22"/>
        </w:numPr>
        <w:spacing w:after="43" w:line="240" w:lineRule="auto"/>
        <w:contextualSpacing w:val="0"/>
        <w:jc w:val="both"/>
        <w:rPr>
          <w:rFonts w:ascii="Cambria" w:hAnsi="Cambria"/>
        </w:rPr>
      </w:pPr>
      <w:r>
        <w:rPr>
          <w:rFonts w:cs="Arial"/>
        </w:rPr>
        <w:t>Certificación sostenible. Arquitecta Certificadora de Verde (GBC). Trabajó en FECEA llevando la redacción de la guía de arquitectura bioclimática en Asturias.</w:t>
      </w:r>
    </w:p>
    <w:p w14:paraId="6DA18EFC" w14:textId="77777777" w:rsidR="001808C5" w:rsidRDefault="00A833D3">
      <w:pPr>
        <w:pStyle w:val="Prrafodelista"/>
        <w:numPr>
          <w:ilvl w:val="0"/>
          <w:numId w:val="22"/>
        </w:numPr>
        <w:spacing w:after="43" w:line="240" w:lineRule="auto"/>
        <w:contextualSpacing w:val="0"/>
        <w:jc w:val="both"/>
        <w:rPr>
          <w:rFonts w:ascii="Cambria" w:hAnsi="Cambria"/>
        </w:rPr>
      </w:pPr>
      <w:r>
        <w:rPr>
          <w:rFonts w:cs="Arial"/>
        </w:rPr>
        <w:t>Plan Director de la Plaza de Toros de Oviedo redactado por Nacho Ruiz Allen - Arquitecto Premio Asturias de Arquitectura, docente en la Universidad de Copenhague.</w:t>
      </w:r>
    </w:p>
    <w:p w14:paraId="69F73DCC" w14:textId="77777777" w:rsidR="001808C5" w:rsidRDefault="00A833D3">
      <w:pPr>
        <w:pStyle w:val="Prrafodelista"/>
        <w:numPr>
          <w:ilvl w:val="0"/>
          <w:numId w:val="22"/>
        </w:numPr>
        <w:spacing w:after="43" w:line="240" w:lineRule="auto"/>
        <w:contextualSpacing w:val="0"/>
        <w:jc w:val="both"/>
        <w:rPr>
          <w:rFonts w:ascii="Cambria" w:hAnsi="Cambria"/>
        </w:rPr>
      </w:pPr>
      <w:r>
        <w:rPr>
          <w:rFonts w:cs="Arial"/>
        </w:rPr>
        <w:t>Arquitectura y Construcción. Andrés Diego Llaca, uno de los mejores Arquitectos de Asturias, con obras singulares y soluciones constructivas interesantes. </w:t>
      </w:r>
    </w:p>
    <w:p w14:paraId="4D0ABCCF" w14:textId="77777777" w:rsidR="001808C5" w:rsidRDefault="00A833D3">
      <w:pPr>
        <w:pStyle w:val="Prrafodelista"/>
        <w:numPr>
          <w:ilvl w:val="0"/>
          <w:numId w:val="22"/>
        </w:numPr>
        <w:spacing w:after="43" w:line="240" w:lineRule="auto"/>
        <w:contextualSpacing w:val="0"/>
        <w:jc w:val="both"/>
        <w:rPr>
          <w:rFonts w:ascii="Cambria" w:hAnsi="Cambria"/>
        </w:rPr>
      </w:pPr>
      <w:r>
        <w:rPr>
          <w:rFonts w:cs="Arial"/>
        </w:rPr>
        <w:t xml:space="preserve">Actividades (vistas, talleres y/o charlas) enmarcadas en la </w:t>
      </w:r>
      <w:r>
        <w:rPr>
          <w:rFonts w:cs="Arial"/>
          <w:i/>
        </w:rPr>
        <w:t>XXV Semana de la Ciencia de la Universidad de Oviedo</w:t>
      </w:r>
      <w:r>
        <w:rPr>
          <w:rFonts w:cs="Arial"/>
        </w:rPr>
        <w:t xml:space="preserve"> a celebrar del 10 al 23 noviembre de 2025.</w:t>
      </w:r>
    </w:p>
    <w:p w14:paraId="2FFA3B26" w14:textId="77777777" w:rsidR="001808C5" w:rsidRDefault="001808C5">
      <w:pPr>
        <w:spacing w:after="43" w:line="240" w:lineRule="auto"/>
        <w:jc w:val="both"/>
        <w:rPr>
          <w:rFonts w:cs="Arial"/>
          <w:lang w:eastAsia="es-ES"/>
        </w:rPr>
      </w:pPr>
    </w:p>
    <w:sectPr w:rsidR="001808C5" w:rsidSect="00876CB7">
      <w:headerReference w:type="default" r:id="rId11"/>
      <w:footerReference w:type="default" r:id="rId12"/>
      <w:pgSz w:w="12240" w:h="15840"/>
      <w:pgMar w:top="1356" w:right="1800" w:bottom="1440" w:left="1800" w:header="72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CDEB" w14:textId="77777777" w:rsidR="006D7B53" w:rsidRDefault="006D7B53">
      <w:pPr>
        <w:spacing w:after="0" w:line="240" w:lineRule="auto"/>
      </w:pPr>
      <w:r>
        <w:separator/>
      </w:r>
    </w:p>
  </w:endnote>
  <w:endnote w:type="continuationSeparator" w:id="0">
    <w:p w14:paraId="06E0BCBD" w14:textId="77777777" w:rsidR="006D7B53" w:rsidRDefault="006D7B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roman"/>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Semilight">
    <w:panose1 w:val="020B0402040204020203"/>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640" w:type="dxa"/>
      <w:tblInd w:w="108" w:type="dxa"/>
      <w:tblLayout w:type="fixed"/>
      <w:tblLook w:val="06A0" w:firstRow="1" w:lastRow="0" w:firstColumn="1" w:lastColumn="0" w:noHBand="1" w:noVBand="1"/>
    </w:tblPr>
    <w:tblGrid>
      <w:gridCol w:w="2880"/>
      <w:gridCol w:w="2880"/>
      <w:gridCol w:w="2880"/>
    </w:tblGrid>
    <w:tr w:rsidR="001808C5" w14:paraId="4E9F7F1D" w14:textId="77777777">
      <w:trPr>
        <w:trHeight w:val="300"/>
      </w:trPr>
      <w:tc>
        <w:tcPr>
          <w:tcW w:w="2880" w:type="dxa"/>
        </w:tcPr>
        <w:p w14:paraId="69E7C676" w14:textId="77777777" w:rsidR="001808C5" w:rsidRDefault="00A833D3">
          <w:pPr>
            <w:pStyle w:val="Encabezado"/>
            <w:widowControl w:val="0"/>
            <w:rPr>
              <w:rFonts w:ascii="Cambria" w:eastAsia="MS Mincho" w:hAnsi="Cambria"/>
            </w:rPr>
          </w:pPr>
          <w:r>
            <w:rPr>
              <w:rFonts w:eastAsia="MS Mincho"/>
            </w:rPr>
            <w:t>Luis Huerta García</w:t>
          </w:r>
        </w:p>
      </w:tc>
      <w:tc>
        <w:tcPr>
          <w:tcW w:w="2880" w:type="dxa"/>
        </w:tcPr>
        <w:p w14:paraId="7BB58251" w14:textId="77777777" w:rsidR="001808C5" w:rsidRDefault="00A833D3">
          <w:pPr>
            <w:pStyle w:val="Encabezado"/>
            <w:widowControl w:val="0"/>
            <w:jc w:val="center"/>
            <w:rPr>
              <w:rFonts w:ascii="Cambria" w:eastAsia="MS Mincho" w:hAnsi="Cambria"/>
            </w:rPr>
          </w:pPr>
          <w:r>
            <w:rPr>
              <w:rFonts w:eastAsia="MS Mincho"/>
            </w:rPr>
            <w:t>IES Doctor Fleming</w:t>
          </w:r>
        </w:p>
      </w:tc>
      <w:tc>
        <w:tcPr>
          <w:tcW w:w="2880" w:type="dxa"/>
        </w:tcPr>
        <w:p w14:paraId="7D555B60" w14:textId="77777777" w:rsidR="001808C5" w:rsidRDefault="00A833D3">
          <w:pPr>
            <w:pStyle w:val="Encabezado"/>
            <w:widowControl w:val="0"/>
            <w:ind w:right="-115"/>
            <w:jc w:val="right"/>
            <w:rPr>
              <w:rFonts w:ascii="Cambria" w:eastAsia="MS Mincho" w:hAnsi="Cambria"/>
            </w:rPr>
          </w:pPr>
          <w:r>
            <w:rPr>
              <w:rFonts w:eastAsia="MS Mincho"/>
            </w:rPr>
            <w:t>Curso 2025/2026</w:t>
          </w:r>
        </w:p>
      </w:tc>
    </w:tr>
  </w:tbl>
  <w:p w14:paraId="57DC6482" w14:textId="77777777" w:rsidR="001808C5" w:rsidRDefault="001808C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33692" w14:textId="77777777" w:rsidR="006D7B53" w:rsidRDefault="006D7B53">
      <w:pPr>
        <w:spacing w:after="0" w:line="240" w:lineRule="auto"/>
      </w:pPr>
      <w:r>
        <w:separator/>
      </w:r>
    </w:p>
  </w:footnote>
  <w:footnote w:type="continuationSeparator" w:id="0">
    <w:p w14:paraId="5D178199" w14:textId="77777777" w:rsidR="006D7B53" w:rsidRDefault="006D7B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5CD13" w14:textId="25EC3E90" w:rsidR="001808C5" w:rsidRDefault="00284E29">
    <w:pPr>
      <w:pStyle w:val="Encabezado"/>
      <w:jc w:val="center"/>
    </w:pPr>
    <w:r>
      <w:rPr>
        <w:noProof/>
      </w:rPr>
      <w:drawing>
        <wp:inline distT="0" distB="0" distL="0" distR="0" wp14:anchorId="7328E7DC" wp14:editId="0353E30E">
          <wp:extent cx="5400040" cy="591185"/>
          <wp:effectExtent l="0" t="0" r="0" b="0"/>
          <wp:docPr id="91489302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5400040" cy="5911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4004"/>
    <w:multiLevelType w:val="multilevel"/>
    <w:tmpl w:val="64989AEC"/>
    <w:lvl w:ilvl="0">
      <w:start w:val="1"/>
      <w:numFmt w:val="bullet"/>
      <w:pStyle w:val="Listaconvieta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1C8697D"/>
    <w:multiLevelType w:val="multilevel"/>
    <w:tmpl w:val="5D1EC4CA"/>
    <w:lvl w:ilvl="0">
      <w:start w:val="1"/>
      <w:numFmt w:val="decimal"/>
      <w:pStyle w:val="Listaconnmero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3E55A0A"/>
    <w:multiLevelType w:val="multilevel"/>
    <w:tmpl w:val="F814D3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18787651"/>
    <w:multiLevelType w:val="multilevel"/>
    <w:tmpl w:val="94C27CE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1D0864D7"/>
    <w:multiLevelType w:val="multilevel"/>
    <w:tmpl w:val="9DA0740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22484DF1"/>
    <w:multiLevelType w:val="multilevel"/>
    <w:tmpl w:val="BD5262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AC67D5D"/>
    <w:multiLevelType w:val="multilevel"/>
    <w:tmpl w:val="7D86DF9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41337923"/>
    <w:multiLevelType w:val="multilevel"/>
    <w:tmpl w:val="12C43A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439A4025"/>
    <w:multiLevelType w:val="multilevel"/>
    <w:tmpl w:val="0542F8EE"/>
    <w:lvl w:ilvl="0">
      <w:start w:val="1"/>
      <w:numFmt w:val="bullet"/>
      <w:pStyle w:val="Listaconvietas2"/>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4C3370A"/>
    <w:multiLevelType w:val="multilevel"/>
    <w:tmpl w:val="6E120C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FB479C1"/>
    <w:multiLevelType w:val="multilevel"/>
    <w:tmpl w:val="65D4D89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5169647A"/>
    <w:multiLevelType w:val="multilevel"/>
    <w:tmpl w:val="C344C1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557C4E4E"/>
    <w:multiLevelType w:val="multilevel"/>
    <w:tmpl w:val="9EB4C936"/>
    <w:lvl w:ilvl="0">
      <w:start w:val="1"/>
      <w:numFmt w:val="bullet"/>
      <w:pStyle w:val="Listaconvietas3"/>
      <w:lvlText w:val=""/>
      <w:lvlJc w:val="left"/>
      <w:pPr>
        <w:tabs>
          <w:tab w:val="num" w:pos="1080"/>
        </w:tabs>
        <w:ind w:left="108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B3137B6"/>
    <w:multiLevelType w:val="multilevel"/>
    <w:tmpl w:val="22F0A9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5EC874D3"/>
    <w:multiLevelType w:val="multilevel"/>
    <w:tmpl w:val="374CC3B6"/>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5" w15:restartNumberingAfterBreak="0">
    <w:nsid w:val="60F564D1"/>
    <w:multiLevelType w:val="multilevel"/>
    <w:tmpl w:val="C3E8104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15:restartNumberingAfterBreak="0">
    <w:nsid w:val="6442060B"/>
    <w:multiLevelType w:val="multilevel"/>
    <w:tmpl w:val="EF38E878"/>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7" w15:restartNumberingAfterBreak="0">
    <w:nsid w:val="64C1166B"/>
    <w:multiLevelType w:val="multilevel"/>
    <w:tmpl w:val="5AA25D26"/>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8" w15:restartNumberingAfterBreak="0">
    <w:nsid w:val="657A397D"/>
    <w:multiLevelType w:val="multilevel"/>
    <w:tmpl w:val="3F2A8E8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70AD7711"/>
    <w:multiLevelType w:val="multilevel"/>
    <w:tmpl w:val="2B00E73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35144E9"/>
    <w:multiLevelType w:val="multilevel"/>
    <w:tmpl w:val="D77676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15:restartNumberingAfterBreak="0">
    <w:nsid w:val="76417A03"/>
    <w:multiLevelType w:val="multilevel"/>
    <w:tmpl w:val="541C3B1C"/>
    <w:lvl w:ilvl="0">
      <w:start w:val="1"/>
      <w:numFmt w:val="decimal"/>
      <w:pStyle w:val="Listaconnmeros2"/>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76C960B1"/>
    <w:multiLevelType w:val="multilevel"/>
    <w:tmpl w:val="77B01DF4"/>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23" w15:restartNumberingAfterBreak="0">
    <w:nsid w:val="77CD3EB4"/>
    <w:multiLevelType w:val="multilevel"/>
    <w:tmpl w:val="98440E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15:restartNumberingAfterBreak="0">
    <w:nsid w:val="78AF22E8"/>
    <w:multiLevelType w:val="multilevel"/>
    <w:tmpl w:val="ADA8875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15:restartNumberingAfterBreak="0">
    <w:nsid w:val="79686DC8"/>
    <w:multiLevelType w:val="multilevel"/>
    <w:tmpl w:val="C9FA22F0"/>
    <w:lvl w:ilvl="0">
      <w:start w:val="1"/>
      <w:numFmt w:val="decimal"/>
      <w:pStyle w:val="Listaconnmeros3"/>
      <w:lvlText w:val="%1."/>
      <w:lvlJc w:val="left"/>
      <w:pPr>
        <w:tabs>
          <w:tab w:val="num" w:pos="108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7A420B15"/>
    <w:multiLevelType w:val="multilevel"/>
    <w:tmpl w:val="CAD01DA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7" w15:restartNumberingAfterBreak="0">
    <w:nsid w:val="7D8E07D1"/>
    <w:multiLevelType w:val="multilevel"/>
    <w:tmpl w:val="3C24815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299700518">
    <w:abstractNumId w:val="0"/>
  </w:num>
  <w:num w:numId="2" w16cid:durableId="472330904">
    <w:abstractNumId w:val="8"/>
  </w:num>
  <w:num w:numId="3" w16cid:durableId="934552891">
    <w:abstractNumId w:val="12"/>
  </w:num>
  <w:num w:numId="4" w16cid:durableId="893002581">
    <w:abstractNumId w:val="1"/>
  </w:num>
  <w:num w:numId="5" w16cid:durableId="951671612">
    <w:abstractNumId w:val="21"/>
  </w:num>
  <w:num w:numId="6" w16cid:durableId="1183011214">
    <w:abstractNumId w:val="25"/>
  </w:num>
  <w:num w:numId="7" w16cid:durableId="1572231041">
    <w:abstractNumId w:val="19"/>
  </w:num>
  <w:num w:numId="8" w16cid:durableId="1461146066">
    <w:abstractNumId w:val="9"/>
  </w:num>
  <w:num w:numId="9" w16cid:durableId="1317688919">
    <w:abstractNumId w:val="24"/>
  </w:num>
  <w:num w:numId="10" w16cid:durableId="407188377">
    <w:abstractNumId w:val="15"/>
  </w:num>
  <w:num w:numId="11" w16cid:durableId="150828843">
    <w:abstractNumId w:val="6"/>
  </w:num>
  <w:num w:numId="12" w16cid:durableId="1226837590">
    <w:abstractNumId w:val="18"/>
  </w:num>
  <w:num w:numId="13" w16cid:durableId="1423456935">
    <w:abstractNumId w:val="23"/>
  </w:num>
  <w:num w:numId="14" w16cid:durableId="1151872961">
    <w:abstractNumId w:val="7"/>
  </w:num>
  <w:num w:numId="15" w16cid:durableId="520511319">
    <w:abstractNumId w:val="20"/>
  </w:num>
  <w:num w:numId="16" w16cid:durableId="854154768">
    <w:abstractNumId w:val="3"/>
  </w:num>
  <w:num w:numId="17" w16cid:durableId="581644619">
    <w:abstractNumId w:val="10"/>
  </w:num>
  <w:num w:numId="18" w16cid:durableId="356196032">
    <w:abstractNumId w:val="13"/>
  </w:num>
  <w:num w:numId="19" w16cid:durableId="1406680393">
    <w:abstractNumId w:val="2"/>
  </w:num>
  <w:num w:numId="20" w16cid:durableId="703019171">
    <w:abstractNumId w:val="27"/>
  </w:num>
  <w:num w:numId="21" w16cid:durableId="1303734822">
    <w:abstractNumId w:val="4"/>
  </w:num>
  <w:num w:numId="22" w16cid:durableId="1066413628">
    <w:abstractNumId w:val="26"/>
  </w:num>
  <w:num w:numId="23" w16cid:durableId="2059469472">
    <w:abstractNumId w:val="11"/>
  </w:num>
  <w:num w:numId="24" w16cid:durableId="1052077235">
    <w:abstractNumId w:val="16"/>
  </w:num>
  <w:num w:numId="25" w16cid:durableId="172768078">
    <w:abstractNumId w:val="17"/>
  </w:num>
  <w:num w:numId="26" w16cid:durableId="960107781">
    <w:abstractNumId w:val="14"/>
  </w:num>
  <w:num w:numId="27" w16cid:durableId="1785735245">
    <w:abstractNumId w:val="22"/>
  </w:num>
  <w:num w:numId="28" w16cid:durableId="16077345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808C5"/>
    <w:rsid w:val="000F31B2"/>
    <w:rsid w:val="001808C5"/>
    <w:rsid w:val="00284E29"/>
    <w:rsid w:val="0061100C"/>
    <w:rsid w:val="00661844"/>
    <w:rsid w:val="006D7B53"/>
    <w:rsid w:val="00876CB7"/>
    <w:rsid w:val="00936C68"/>
    <w:rsid w:val="009E4CF1"/>
    <w:rsid w:val="00A833D3"/>
    <w:rsid w:val="00B45DE2"/>
    <w:rsid w:val="00E446B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4FDD2"/>
  <w15:docId w15:val="{FC5D6629-324B-4F95-B16F-85052F9C2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200" w:line="276" w:lineRule="auto"/>
    </w:pPr>
  </w:style>
  <w:style w:type="paragraph" w:styleId="Ttulo1">
    <w:name w:val="heading 1"/>
    <w:basedOn w:val="Normal"/>
    <w:next w:val="Normal"/>
    <w:link w:val="Ttulo1Car"/>
    <w:uiPriority w:val="9"/>
    <w:qFormat/>
    <w:rsid w:val="00BB37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72535B"/>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E618BF"/>
  </w:style>
  <w:style w:type="character" w:customStyle="1" w:styleId="PiedepginaCar">
    <w:name w:val="Pie de página Car"/>
    <w:basedOn w:val="Fuentedeprrafopredeter"/>
    <w:link w:val="Piedepgina"/>
    <w:uiPriority w:val="99"/>
    <w:qFormat/>
    <w:rsid w:val="00E618BF"/>
  </w:style>
  <w:style w:type="character" w:customStyle="1" w:styleId="Ttulo1Car">
    <w:name w:val="Título 1 Car"/>
    <w:basedOn w:val="Fuentedeprrafopredeter"/>
    <w:link w:val="Ttulo1"/>
    <w:uiPriority w:val="9"/>
    <w:qFormat/>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qFormat/>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qFormat/>
    <w:rsid w:val="00FC693F"/>
    <w:rPr>
      <w:rFonts w:asciiTheme="majorHAnsi" w:eastAsiaTheme="majorEastAsia" w:hAnsiTheme="majorHAnsi" w:cstheme="majorBidi"/>
      <w:b/>
      <w:bCs/>
      <w:color w:val="4F81BD" w:themeColor="accent1"/>
    </w:rPr>
  </w:style>
  <w:style w:type="character" w:customStyle="1" w:styleId="TtuloCar">
    <w:name w:val="Título Car"/>
    <w:basedOn w:val="Fuentedeprrafopredeter"/>
    <w:link w:val="Ttulo"/>
    <w:uiPriority w:val="10"/>
    <w:qFormat/>
    <w:rsid w:val="00FC693F"/>
    <w:rPr>
      <w:rFonts w:asciiTheme="majorHAnsi" w:eastAsiaTheme="majorEastAsia" w:hAnsiTheme="majorHAnsi" w:cstheme="majorBidi"/>
      <w:color w:val="17365D" w:themeColor="text2" w:themeShade="BF"/>
      <w:spacing w:val="5"/>
      <w:kern w:val="2"/>
      <w:sz w:val="52"/>
      <w:szCs w:val="52"/>
    </w:rPr>
  </w:style>
  <w:style w:type="character" w:customStyle="1" w:styleId="SubttuloCar">
    <w:name w:val="Subtítulo Car"/>
    <w:basedOn w:val="Fuentedeprrafopredeter"/>
    <w:link w:val="Subttulo"/>
    <w:uiPriority w:val="11"/>
    <w:qFormat/>
    <w:rsid w:val="00FC693F"/>
    <w:rPr>
      <w:rFonts w:asciiTheme="majorHAnsi" w:eastAsiaTheme="majorEastAsia" w:hAnsiTheme="majorHAnsi" w:cstheme="majorBidi"/>
      <w:i/>
      <w:iCs/>
      <w:color w:val="4F81BD" w:themeColor="accent1"/>
      <w:spacing w:val="15"/>
      <w:sz w:val="24"/>
      <w:szCs w:val="24"/>
    </w:rPr>
  </w:style>
  <w:style w:type="character" w:customStyle="1" w:styleId="TextoindependienteCar">
    <w:name w:val="Texto independiente Car"/>
    <w:basedOn w:val="Fuentedeprrafopredeter"/>
    <w:link w:val="Textoindependiente"/>
    <w:uiPriority w:val="99"/>
    <w:qFormat/>
    <w:rsid w:val="00AA1D8D"/>
  </w:style>
  <w:style w:type="character" w:customStyle="1" w:styleId="Textoindependiente2Car">
    <w:name w:val="Texto independiente 2 Car"/>
    <w:basedOn w:val="Fuentedeprrafopredeter"/>
    <w:link w:val="Textoindependiente2"/>
    <w:uiPriority w:val="99"/>
    <w:qFormat/>
    <w:rsid w:val="00AA1D8D"/>
  </w:style>
  <w:style w:type="character" w:customStyle="1" w:styleId="Textoindependiente3Car">
    <w:name w:val="Texto independiente 3 Car"/>
    <w:basedOn w:val="Fuentedeprrafopredeter"/>
    <w:link w:val="Textoindependiente3"/>
    <w:uiPriority w:val="99"/>
    <w:qFormat/>
    <w:rsid w:val="00AA1D8D"/>
    <w:rPr>
      <w:sz w:val="16"/>
      <w:szCs w:val="16"/>
    </w:rPr>
  </w:style>
  <w:style w:type="character" w:customStyle="1" w:styleId="TextomacroCar">
    <w:name w:val="Texto macro Car"/>
    <w:basedOn w:val="Fuentedeprrafopredeter"/>
    <w:link w:val="Textomacro"/>
    <w:uiPriority w:val="99"/>
    <w:qFormat/>
    <w:rsid w:val="0029639D"/>
    <w:rPr>
      <w:rFonts w:ascii="Courier" w:hAnsi="Courier"/>
      <w:sz w:val="20"/>
      <w:szCs w:val="20"/>
    </w:rPr>
  </w:style>
  <w:style w:type="character" w:customStyle="1" w:styleId="CitaCar">
    <w:name w:val="Cita Car"/>
    <w:basedOn w:val="Fuentedeprrafopredeter"/>
    <w:link w:val="Cita"/>
    <w:uiPriority w:val="29"/>
    <w:qFormat/>
    <w:rsid w:val="00FC693F"/>
    <w:rPr>
      <w:i/>
      <w:iCs/>
      <w:color w:val="000000" w:themeColor="text1"/>
    </w:rPr>
  </w:style>
  <w:style w:type="character" w:customStyle="1" w:styleId="Ttulo4Car">
    <w:name w:val="Título 4 Car"/>
    <w:basedOn w:val="Fuentedeprrafopredeter"/>
    <w:link w:val="Ttulo4"/>
    <w:uiPriority w:val="9"/>
    <w:semiHidden/>
    <w:qFormat/>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qFormat/>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qFormat/>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qFormat/>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qFormat/>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qFormat/>
    <w:rsid w:val="00FC693F"/>
    <w:rPr>
      <w:rFonts w:asciiTheme="majorHAnsi" w:eastAsiaTheme="majorEastAsia" w:hAnsiTheme="majorHAnsi" w:cstheme="majorBidi"/>
      <w:i/>
      <w:iCs/>
      <w:color w:val="404040" w:themeColor="text1" w:themeTint="BF"/>
      <w:sz w:val="20"/>
      <w:szCs w:val="20"/>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character" w:customStyle="1" w:styleId="CitadestacadaCar">
    <w:name w:val="Cita destacada Car"/>
    <w:basedOn w:val="Fuentedeprrafopredeter"/>
    <w:link w:val="Citadestacada"/>
    <w:uiPriority w:val="30"/>
    <w:qFormat/>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character" w:styleId="Hipervnculo">
    <w:name w:val="Hyperlink"/>
    <w:basedOn w:val="Fuentedeprrafopredeter"/>
    <w:uiPriority w:val="99"/>
    <w:unhideWhenUsed/>
    <w:rsid w:val="00BB374D"/>
    <w:rPr>
      <w:color w:val="0000FF" w:themeColor="hyperlink"/>
      <w:u w:val="single"/>
    </w:rPr>
  </w:style>
  <w:style w:type="character" w:customStyle="1" w:styleId="IndexLink">
    <w:name w:val="Index Link"/>
    <w:qFormat/>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al"/>
    <w:next w:val="Textoindependiente"/>
    <w:qFormat/>
    <w:pPr>
      <w:keepNext/>
      <w:spacing w:before="240" w:after="120"/>
    </w:pPr>
    <w:rPr>
      <w:rFonts w:ascii="Liberation Sans" w:eastAsia="Microsoft YaHei" w:hAnsi="Liberation Sans" w:cs="Arial Unicode MS"/>
      <w:sz w:val="28"/>
      <w:szCs w:val="28"/>
    </w:rPr>
  </w:style>
  <w:style w:type="paragraph" w:styleId="Textoindependiente">
    <w:name w:val="Body Text"/>
    <w:basedOn w:val="Normal"/>
    <w:link w:val="TextoindependienteCar"/>
    <w:uiPriority w:val="99"/>
    <w:unhideWhenUsed/>
    <w:rsid w:val="00AA1D8D"/>
    <w:pPr>
      <w:spacing w:after="120"/>
    </w:pPr>
  </w:style>
  <w:style w:type="paragraph" w:styleId="Lista">
    <w:name w:val="List"/>
    <w:basedOn w:val="Normal"/>
    <w:uiPriority w:val="99"/>
    <w:unhideWhenUsed/>
    <w:rsid w:val="00AA1D8D"/>
    <w:pPr>
      <w:ind w:left="360" w:hanging="360"/>
      <w:contextualSpacing/>
    </w:p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Arial Unicode M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paragraph" w:styleId="Sinespaciado">
    <w:name w:val="No Spacing"/>
    <w:uiPriority w:val="1"/>
    <w:qFormat/>
    <w:rsid w:val="00FC693F"/>
  </w:style>
  <w:style w:type="paragraph" w:styleId="Ttulo">
    <w:name w:val="Title"/>
    <w:basedOn w:val="Normal"/>
    <w:next w:val="Normal"/>
    <w:link w:val="TtuloCar"/>
    <w:uiPriority w:val="10"/>
    <w:qFormat/>
    <w:rsid w:val="00FC693F"/>
    <w:pPr>
      <w:pBdr>
        <w:bottom w:val="single" w:sz="8" w:space="4" w:color="4F81BD"/>
      </w:pBdr>
      <w:spacing w:after="300" w:line="240" w:lineRule="auto"/>
      <w:contextualSpacing/>
    </w:pPr>
    <w:rPr>
      <w:rFonts w:asciiTheme="majorHAnsi" w:eastAsiaTheme="majorEastAsia" w:hAnsiTheme="majorHAnsi" w:cstheme="majorBidi"/>
      <w:color w:val="17365D" w:themeColor="text2" w:themeShade="BF"/>
      <w:spacing w:val="5"/>
      <w:kern w:val="2"/>
      <w:sz w:val="52"/>
      <w:szCs w:val="52"/>
    </w:rPr>
  </w:style>
  <w:style w:type="paragraph" w:styleId="Subttulo">
    <w:name w:val="Subtitle"/>
    <w:basedOn w:val="Normal"/>
    <w:next w:val="Normal"/>
    <w:link w:val="SubttuloCar"/>
    <w:uiPriority w:val="11"/>
    <w:qFormat/>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2">
    <w:name w:val="Body Text 2"/>
    <w:basedOn w:val="Normal"/>
    <w:link w:val="Textoindependiente2Car"/>
    <w:uiPriority w:val="99"/>
    <w:unhideWhenUsed/>
    <w:qFormat/>
    <w:rsid w:val="00AA1D8D"/>
    <w:pPr>
      <w:spacing w:after="120" w:line="480" w:lineRule="auto"/>
    </w:pPr>
  </w:style>
  <w:style w:type="paragraph" w:styleId="Textoindependiente3">
    <w:name w:val="Body Text 3"/>
    <w:basedOn w:val="Normal"/>
    <w:link w:val="Textoindependiente3Car"/>
    <w:uiPriority w:val="99"/>
    <w:unhideWhenUsed/>
    <w:qFormat/>
    <w:rsid w:val="00AA1D8D"/>
    <w:pPr>
      <w:spacing w:after="120"/>
    </w:pPr>
    <w:rPr>
      <w:sz w:val="16"/>
      <w:szCs w:val="16"/>
    </w:rPr>
  </w:style>
  <w:style w:type="paragraph" w:styleId="Listaconvietas3">
    <w:name w:val="List Bullet 3"/>
    <w:basedOn w:val="Normal"/>
    <w:uiPriority w:val="99"/>
    <w:unhideWhenUsed/>
    <w:qFormat/>
    <w:rsid w:val="00326F90"/>
    <w:pPr>
      <w:numPr>
        <w:numId w:val="3"/>
      </w:numPr>
      <w:contextualSpacing/>
    </w:pPr>
  </w:style>
  <w:style w:type="paragraph" w:styleId="Listaconvietas4">
    <w:name w:val="List Bullet 4"/>
    <w:basedOn w:val="Normal"/>
    <w:uiPriority w:val="99"/>
    <w:unhideWhenUsed/>
    <w:qFormat/>
    <w:rsid w:val="00326F90"/>
    <w:pPr>
      <w:ind w:left="1080" w:hanging="360"/>
      <w:contextualSpacing/>
    </w:pPr>
  </w:style>
  <w:style w:type="paragraph" w:styleId="Listaconvietas">
    <w:name w:val="List Bullet"/>
    <w:basedOn w:val="Normal"/>
    <w:uiPriority w:val="99"/>
    <w:unhideWhenUsed/>
    <w:qFormat/>
    <w:rsid w:val="00326F90"/>
    <w:pPr>
      <w:numPr>
        <w:numId w:val="1"/>
      </w:numPr>
      <w:contextualSpacing/>
    </w:pPr>
  </w:style>
  <w:style w:type="paragraph" w:styleId="Listaconvietas2">
    <w:name w:val="List Bullet 2"/>
    <w:basedOn w:val="Normal"/>
    <w:uiPriority w:val="99"/>
    <w:unhideWhenUsed/>
    <w:qFormat/>
    <w:rsid w:val="00326F90"/>
    <w:pPr>
      <w:numPr>
        <w:numId w:val="2"/>
      </w:numPr>
      <w:contextualSpacing/>
    </w:pPr>
  </w:style>
  <w:style w:type="paragraph" w:styleId="Listaconnmeros">
    <w:name w:val="List Number"/>
    <w:basedOn w:val="Normal"/>
    <w:uiPriority w:val="99"/>
    <w:unhideWhenUsed/>
    <w:qFormat/>
    <w:rsid w:val="00326F90"/>
    <w:pPr>
      <w:numPr>
        <w:numId w:val="4"/>
      </w:numPr>
      <w:contextualSpacing/>
    </w:pPr>
  </w:style>
  <w:style w:type="paragraph" w:styleId="Listaconnmeros2">
    <w:name w:val="List Number 2"/>
    <w:basedOn w:val="Normal"/>
    <w:uiPriority w:val="99"/>
    <w:unhideWhenUsed/>
    <w:qFormat/>
    <w:rsid w:val="0029639D"/>
    <w:pPr>
      <w:numPr>
        <w:numId w:val="5"/>
      </w:numPr>
      <w:contextualSpacing/>
    </w:pPr>
  </w:style>
  <w:style w:type="paragraph" w:styleId="Listaconnmeros3">
    <w:name w:val="List Number 3"/>
    <w:basedOn w:val="Normal"/>
    <w:uiPriority w:val="99"/>
    <w:unhideWhenUsed/>
    <w:qFormat/>
    <w:rsid w:val="0029639D"/>
    <w:pPr>
      <w:numPr>
        <w:numId w:val="6"/>
      </w:numPr>
      <w:contextualSpacing/>
    </w:pPr>
  </w:style>
  <w:style w:type="paragraph" w:styleId="Continuarlista">
    <w:name w:val="List Continue"/>
    <w:basedOn w:val="Normal"/>
    <w:uiPriority w:val="99"/>
    <w:unhideWhenUsed/>
    <w:qFormat/>
    <w:rsid w:val="0029639D"/>
    <w:pPr>
      <w:spacing w:after="120"/>
      <w:ind w:left="360"/>
      <w:contextualSpacing/>
    </w:pPr>
  </w:style>
  <w:style w:type="paragraph" w:styleId="Continuarlista2">
    <w:name w:val="List Continue 2"/>
    <w:basedOn w:val="Normal"/>
    <w:uiPriority w:val="99"/>
    <w:unhideWhenUsed/>
    <w:qFormat/>
    <w:rsid w:val="0029639D"/>
    <w:pPr>
      <w:spacing w:after="120"/>
      <w:ind w:left="720"/>
      <w:contextualSpacing/>
    </w:pPr>
  </w:style>
  <w:style w:type="paragraph" w:styleId="Continuarlista3">
    <w:name w:val="List Continue 3"/>
    <w:basedOn w:val="Normal"/>
    <w:uiPriority w:val="99"/>
    <w:unhideWhenUsed/>
    <w:qFormat/>
    <w:rsid w:val="0029639D"/>
    <w:pPr>
      <w:spacing w:after="120"/>
      <w:ind w:left="1080"/>
      <w:contextualSpacing/>
    </w:pPr>
  </w:style>
  <w:style w:type="paragraph" w:styleId="Textomacro">
    <w:name w:val="macro"/>
    <w:link w:val="TextomacroC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paragraph" w:styleId="Citadestacada">
    <w:name w:val="Intense Quote"/>
    <w:basedOn w:val="Normal"/>
    <w:next w:val="Normal"/>
    <w:link w:val="CitadestacadaCar"/>
    <w:uiPriority w:val="30"/>
    <w:qFormat/>
    <w:rsid w:val="00FC693F"/>
    <w:pPr>
      <w:pBdr>
        <w:bottom w:val="single" w:sz="4" w:space="4" w:color="4F81BD"/>
      </w:pBdr>
      <w:spacing w:before="200" w:after="280"/>
      <w:ind w:left="936" w:right="936"/>
    </w:pPr>
    <w:rPr>
      <w:b/>
      <w:bCs/>
      <w:i/>
      <w:iCs/>
      <w:color w:val="4F81BD" w:themeColor="accent1"/>
    </w:rPr>
  </w:style>
  <w:style w:type="paragraph" w:styleId="Ttulodendice">
    <w:name w:val="index heading"/>
    <w:basedOn w:val="Heading"/>
  </w:style>
  <w:style w:type="paragraph" w:styleId="TtuloTDC">
    <w:name w:val="TOC Heading"/>
    <w:basedOn w:val="Ttulo1"/>
    <w:next w:val="Normal"/>
    <w:uiPriority w:val="39"/>
    <w:unhideWhenUsed/>
    <w:qFormat/>
    <w:rsid w:val="00FC693F"/>
    <w:pPr>
      <w:outlineLvl w:val="9"/>
    </w:pPr>
  </w:style>
  <w:style w:type="paragraph" w:styleId="NormalWeb">
    <w:name w:val="Normal (Web)"/>
    <w:basedOn w:val="Normal"/>
    <w:uiPriority w:val="99"/>
    <w:semiHidden/>
    <w:unhideWhenUsed/>
    <w:qFormat/>
    <w:rsid w:val="002D654E"/>
    <w:pPr>
      <w:spacing w:beforeAutospacing="1" w:afterAutospacing="1" w:line="240" w:lineRule="auto"/>
    </w:pPr>
    <w:rPr>
      <w:rFonts w:ascii="Times New Roman" w:eastAsia="Times New Roman" w:hAnsi="Times New Roman" w:cs="Times New Roman"/>
      <w:sz w:val="24"/>
      <w:szCs w:val="24"/>
      <w:lang w:eastAsia="es-ES_tradnl"/>
    </w:rPr>
  </w:style>
  <w:style w:type="paragraph" w:styleId="TDC1">
    <w:name w:val="toc 1"/>
    <w:basedOn w:val="Normal"/>
    <w:next w:val="Normal"/>
    <w:autoRedefine/>
    <w:uiPriority w:val="39"/>
    <w:unhideWhenUsed/>
    <w:rsid w:val="00BB374D"/>
    <w:pPr>
      <w:spacing w:before="120" w:after="0"/>
    </w:pPr>
    <w:rPr>
      <w:b/>
      <w:bCs/>
      <w:i/>
      <w:iCs/>
      <w:sz w:val="24"/>
      <w:szCs w:val="24"/>
    </w:rPr>
  </w:style>
  <w:style w:type="paragraph" w:styleId="TDC3">
    <w:name w:val="toc 3"/>
    <w:basedOn w:val="Normal"/>
    <w:next w:val="Normal"/>
    <w:autoRedefine/>
    <w:uiPriority w:val="39"/>
    <w:unhideWhenUsed/>
    <w:rsid w:val="00BB374D"/>
    <w:pPr>
      <w:spacing w:after="0"/>
      <w:ind w:left="440"/>
    </w:pPr>
    <w:rPr>
      <w:sz w:val="20"/>
      <w:szCs w:val="20"/>
    </w:rPr>
  </w:style>
  <w:style w:type="paragraph" w:styleId="TDC2">
    <w:name w:val="toc 2"/>
    <w:basedOn w:val="Normal"/>
    <w:next w:val="Normal"/>
    <w:autoRedefine/>
    <w:uiPriority w:val="39"/>
    <w:semiHidden/>
    <w:unhideWhenUsed/>
    <w:rsid w:val="00BB374D"/>
    <w:pPr>
      <w:spacing w:before="120" w:after="0"/>
      <w:ind w:left="220"/>
    </w:pPr>
    <w:rPr>
      <w:b/>
      <w:bCs/>
    </w:rPr>
  </w:style>
  <w:style w:type="paragraph" w:styleId="TDC4">
    <w:name w:val="toc 4"/>
    <w:basedOn w:val="Normal"/>
    <w:next w:val="Normal"/>
    <w:autoRedefine/>
    <w:uiPriority w:val="39"/>
    <w:semiHidden/>
    <w:unhideWhenUsed/>
    <w:rsid w:val="00BB374D"/>
    <w:pPr>
      <w:spacing w:after="0"/>
      <w:ind w:left="660"/>
    </w:pPr>
    <w:rPr>
      <w:sz w:val="20"/>
      <w:szCs w:val="20"/>
    </w:rPr>
  </w:style>
  <w:style w:type="paragraph" w:styleId="TDC5">
    <w:name w:val="toc 5"/>
    <w:basedOn w:val="Normal"/>
    <w:next w:val="Normal"/>
    <w:autoRedefine/>
    <w:uiPriority w:val="39"/>
    <w:semiHidden/>
    <w:unhideWhenUsed/>
    <w:rsid w:val="00BB374D"/>
    <w:pPr>
      <w:spacing w:after="0"/>
      <w:ind w:left="880"/>
    </w:pPr>
    <w:rPr>
      <w:sz w:val="20"/>
      <w:szCs w:val="20"/>
    </w:rPr>
  </w:style>
  <w:style w:type="paragraph" w:styleId="TDC6">
    <w:name w:val="toc 6"/>
    <w:basedOn w:val="Normal"/>
    <w:next w:val="Normal"/>
    <w:autoRedefine/>
    <w:uiPriority w:val="39"/>
    <w:semiHidden/>
    <w:unhideWhenUsed/>
    <w:rsid w:val="00BB374D"/>
    <w:pPr>
      <w:spacing w:after="0"/>
      <w:ind w:left="1100"/>
    </w:pPr>
    <w:rPr>
      <w:sz w:val="20"/>
      <w:szCs w:val="20"/>
    </w:rPr>
  </w:style>
  <w:style w:type="paragraph" w:styleId="TDC7">
    <w:name w:val="toc 7"/>
    <w:basedOn w:val="Normal"/>
    <w:next w:val="Normal"/>
    <w:autoRedefine/>
    <w:uiPriority w:val="39"/>
    <w:semiHidden/>
    <w:unhideWhenUsed/>
    <w:rsid w:val="00BB374D"/>
    <w:pPr>
      <w:spacing w:after="0"/>
      <w:ind w:left="1320"/>
    </w:pPr>
    <w:rPr>
      <w:sz w:val="20"/>
      <w:szCs w:val="20"/>
    </w:rPr>
  </w:style>
  <w:style w:type="paragraph" w:styleId="TDC8">
    <w:name w:val="toc 8"/>
    <w:basedOn w:val="Normal"/>
    <w:next w:val="Normal"/>
    <w:autoRedefine/>
    <w:uiPriority w:val="39"/>
    <w:semiHidden/>
    <w:unhideWhenUsed/>
    <w:rsid w:val="00BB374D"/>
    <w:pPr>
      <w:spacing w:after="0"/>
      <w:ind w:left="1540"/>
    </w:pPr>
    <w:rPr>
      <w:sz w:val="20"/>
      <w:szCs w:val="20"/>
    </w:rPr>
  </w:style>
  <w:style w:type="paragraph" w:styleId="TDC9">
    <w:name w:val="toc 9"/>
    <w:basedOn w:val="Normal"/>
    <w:next w:val="Normal"/>
    <w:autoRedefine/>
    <w:uiPriority w:val="39"/>
    <w:semiHidden/>
    <w:unhideWhenUsed/>
    <w:rsid w:val="00BB374D"/>
    <w:pPr>
      <w:spacing w:after="0"/>
      <w:ind w:left="1760"/>
    </w:pPr>
    <w:rPr>
      <w:sz w:val="20"/>
      <w:szCs w:val="20"/>
    </w:rPr>
  </w:style>
  <w:style w:type="paragraph" w:customStyle="1" w:styleId="FrameContents">
    <w:name w:val="Frame Contents"/>
    <w:basedOn w:val="Normal"/>
    <w:qFormat/>
  </w:style>
  <w:style w:type="paragraph" w:customStyle="1" w:styleId="Default">
    <w:name w:val="Default"/>
    <w:qFormat/>
    <w:pPr>
      <w:spacing w:after="200" w:line="276" w:lineRule="auto"/>
    </w:pPr>
    <w:rPr>
      <w:rFonts w:ascii="Times New Roman" w:eastAsia="MS Mincho" w:hAnsi="Times New Roman"/>
      <w:color w:val="000000"/>
      <w:sz w:val="24"/>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styleId="111111">
    <w:name w:val="Outline List 2"/>
    <w:uiPriority w:val="99"/>
    <w:semiHidden/>
    <w:unhideWhenUsed/>
    <w:qFormat/>
    <w:rsid w:val="00014583"/>
  </w:style>
  <w:style w:type="table" w:styleId="Tablaconcuadrcula">
    <w:name w:val="Table Grid"/>
    <w:basedOn w:val="Tabla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BA32F93D4636B48A3C0E8E2410A3ED7" ma:contentTypeVersion="3" ma:contentTypeDescription="Crear nuevo documento." ma:contentTypeScope="" ma:versionID="7bb38a77d5ff822e40d3b3b1107a2911">
  <xsd:schema xmlns:xsd="http://www.w3.org/2001/XMLSchema" xmlns:xs="http://www.w3.org/2001/XMLSchema" xmlns:p="http://schemas.microsoft.com/office/2006/metadata/properties" xmlns:ns2="c88cf878-ef81-42ab-99c3-1a053c797a34" targetNamespace="http://schemas.microsoft.com/office/2006/metadata/properties" ma:root="true" ma:fieldsID="3ace5644297288180977a9a858899a99" ns2:_="">
    <xsd:import namespace="c88cf878-ef81-42ab-99c3-1a053c797a3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cf878-ef81-42ab-99c3-1a053c797a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B5DB9-B523-4EA6-8AC5-4C82E69C8BB8}"/>
</file>

<file path=customXml/itemProps2.xml><?xml version="1.0" encoding="utf-8"?>
<ds:datastoreItem xmlns:ds="http://schemas.openxmlformats.org/officeDocument/2006/customXml" ds:itemID="{34E59D63-A7B3-434D-A7E3-AA58A62194CC}">
  <ds:schemaRefs>
    <ds:schemaRef ds:uri="http://schemas.microsoft.com/sharepoint/v3/contenttype/forms"/>
  </ds:schemaRefs>
</ds:datastoreItem>
</file>

<file path=customXml/itemProps3.xml><?xml version="1.0" encoding="utf-8"?>
<ds:datastoreItem xmlns:ds="http://schemas.openxmlformats.org/officeDocument/2006/customXml" ds:itemID="{53125B52-FA49-4949-9BAD-2B826A97B0F2}">
  <ds:schemaRefs>
    <ds:schemaRef ds:uri="http://purl.org/dc/elements/1.1/"/>
    <ds:schemaRef ds:uri="http://www.w3.org/XML/1998/namespace"/>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34c4421a-a34e-4732-b3cc-a30d090b58b9"/>
    <ds:schemaRef ds:uri="http://purl.org/dc/terms/"/>
    <ds:schemaRef ds:uri="574abecd-c96b-4f6c-9363-a4c5fd10879c"/>
    <ds:schemaRef ds:uri="http://schemas.microsoft.com/office/2006/metadata/properties"/>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24</Pages>
  <Words>6237</Words>
  <Characters>34307</Characters>
  <Application>Microsoft Office Word</Application>
  <DocSecurity>0</DocSecurity>
  <Lines>285</Lines>
  <Paragraphs>80</Paragraphs>
  <ScaleCrop>false</ScaleCrop>
  <Company/>
  <LinksUpToDate>false</LinksUpToDate>
  <CharactersWithSpaces>40464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Macarena</dc:creator>
  <dc:description>generated by python-docx</dc:description>
  <cp:lastModifiedBy>SARA YUSTE MICO</cp:lastModifiedBy>
  <cp:revision>73</cp:revision>
  <cp:lastPrinted>2025-10-16T15:37:00Z</cp:lastPrinted>
  <dcterms:created xsi:type="dcterms:W3CDTF">2024-11-16T17:58:00Z</dcterms:created>
  <dcterms:modified xsi:type="dcterms:W3CDTF">2025-10-16T15:37:00Z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0x0101009BA32F93D4636B48A3C0E8E2410A3ED7</vt:lpwstr>
  </property>
</Properties>
</file>